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7205D" w14:textId="77777777" w:rsidR="00A713AC" w:rsidRPr="00A713AC" w:rsidRDefault="00A713AC" w:rsidP="00E2357F">
      <w:pPr>
        <w:autoSpaceDE w:val="0"/>
        <w:autoSpaceDN w:val="0"/>
        <w:adjustRightInd w:val="0"/>
        <w:spacing w:after="0" w:line="240" w:lineRule="auto"/>
        <w:jc w:val="center"/>
        <w:rPr>
          <w:rFonts w:cstheme="minorHAnsi"/>
          <w:b/>
          <w:bCs/>
          <w:i w:val="0"/>
          <w:iCs w:val="0"/>
          <w:sz w:val="24"/>
          <w:szCs w:val="24"/>
          <w:lang w:bidi="ar-SA"/>
        </w:rPr>
      </w:pPr>
      <w:r w:rsidRPr="00A713AC">
        <w:rPr>
          <w:rFonts w:cstheme="minorHAnsi"/>
          <w:b/>
          <w:bCs/>
          <w:i w:val="0"/>
          <w:iCs w:val="0"/>
          <w:sz w:val="24"/>
          <w:szCs w:val="24"/>
          <w:lang w:bidi="ar-SA"/>
        </w:rPr>
        <w:t>CONDITIONS GÉNÉRALES DE VENTE</w:t>
      </w:r>
    </w:p>
    <w:p w14:paraId="6621D6F2" w14:textId="77777777" w:rsidR="00A713AC" w:rsidRPr="00A713AC" w:rsidRDefault="00A713AC" w:rsidP="00A713AC">
      <w:pPr>
        <w:autoSpaceDE w:val="0"/>
        <w:autoSpaceDN w:val="0"/>
        <w:adjustRightInd w:val="0"/>
        <w:spacing w:after="0" w:line="240" w:lineRule="auto"/>
        <w:rPr>
          <w:rFonts w:cstheme="minorHAnsi"/>
          <w:b/>
          <w:bCs/>
          <w:i w:val="0"/>
          <w:iCs w:val="0"/>
          <w:sz w:val="16"/>
          <w:szCs w:val="16"/>
          <w:lang w:bidi="ar-SA"/>
        </w:rPr>
      </w:pPr>
    </w:p>
    <w:p w14:paraId="527B2386" w14:textId="77777777" w:rsidR="00DA3F1A" w:rsidRPr="00736576" w:rsidRDefault="00DA3F1A" w:rsidP="00DA3F1A">
      <w:pPr>
        <w:autoSpaceDE w:val="0"/>
        <w:autoSpaceDN w:val="0"/>
        <w:adjustRightInd w:val="0"/>
        <w:spacing w:after="0" w:line="240" w:lineRule="auto"/>
        <w:ind w:right="-28"/>
        <w:jc w:val="both"/>
        <w:rPr>
          <w:rFonts w:cs="Calibri"/>
          <w:b/>
          <w:bCs/>
          <w:sz w:val="22"/>
          <w:szCs w:val="22"/>
          <w:lang w:bidi="ar-SA"/>
        </w:rPr>
      </w:pPr>
      <w:r w:rsidRPr="00736576">
        <w:rPr>
          <w:rFonts w:cs="Calibri"/>
          <w:b/>
          <w:bCs/>
          <w:i w:val="0"/>
          <w:iCs w:val="0"/>
          <w:sz w:val="22"/>
          <w:szCs w:val="22"/>
          <w:lang w:bidi="ar-SA"/>
        </w:rPr>
        <w:t>Commande.</w:t>
      </w:r>
    </w:p>
    <w:p w14:paraId="51382AE7" w14:textId="6B1EDAD6"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 xml:space="preserve">Il ne pourra être exigé aucun commencement d’exécution à une commande non acceptée et signée. </w:t>
      </w:r>
      <w:r w:rsidR="0078129A">
        <w:rPr>
          <w:rFonts w:cstheme="minorHAnsi"/>
          <w:i w:val="0"/>
          <w:iCs w:val="0"/>
          <w:lang w:bidi="ar-SA"/>
        </w:rPr>
        <w:t xml:space="preserve">                           </w:t>
      </w:r>
      <w:r w:rsidR="00510F7F">
        <w:rPr>
          <w:rFonts w:cstheme="minorHAnsi"/>
          <w:i w:val="0"/>
          <w:iCs w:val="0"/>
          <w:lang w:bidi="ar-SA"/>
        </w:rPr>
        <w:t xml:space="preserve">      </w:t>
      </w:r>
      <w:r w:rsidR="0078129A">
        <w:rPr>
          <w:rFonts w:cstheme="minorHAnsi"/>
          <w:i w:val="0"/>
          <w:iCs w:val="0"/>
          <w:lang w:bidi="ar-SA"/>
        </w:rPr>
        <w:t xml:space="preserve"> </w:t>
      </w:r>
      <w:r w:rsidRPr="009D01E5">
        <w:rPr>
          <w:rFonts w:cstheme="minorHAnsi"/>
          <w:i w:val="0"/>
          <w:iCs w:val="0"/>
          <w:lang w:bidi="ar-SA"/>
        </w:rPr>
        <w:t xml:space="preserve">En cas de commande téléphonique émanent d’un professionnel agréé, agissant pour le compte de la famille, une confirmation de la commande devra être </w:t>
      </w:r>
      <w:r w:rsidR="0078129A">
        <w:rPr>
          <w:rFonts w:cstheme="minorHAnsi"/>
          <w:i w:val="0"/>
          <w:iCs w:val="0"/>
          <w:lang w:bidi="ar-SA"/>
        </w:rPr>
        <w:t>signée</w:t>
      </w:r>
      <w:r w:rsidRPr="009D01E5">
        <w:rPr>
          <w:rFonts w:cstheme="minorHAnsi"/>
          <w:i w:val="0"/>
          <w:iCs w:val="0"/>
          <w:lang w:bidi="ar-SA"/>
        </w:rPr>
        <w:t xml:space="preserve"> pour la régularisation du dossier.</w:t>
      </w:r>
    </w:p>
    <w:p w14:paraId="1F5964B2" w14:textId="77777777" w:rsidR="00A713AC" w:rsidRPr="00A713AC" w:rsidRDefault="00A713AC" w:rsidP="00A713AC">
      <w:pPr>
        <w:autoSpaceDE w:val="0"/>
        <w:autoSpaceDN w:val="0"/>
        <w:adjustRightInd w:val="0"/>
        <w:spacing w:after="0" w:line="240" w:lineRule="auto"/>
        <w:rPr>
          <w:rFonts w:cstheme="minorHAnsi"/>
          <w:b/>
          <w:bCs/>
          <w:i w:val="0"/>
          <w:iCs w:val="0"/>
          <w:sz w:val="16"/>
          <w:szCs w:val="16"/>
          <w:lang w:bidi="ar-SA"/>
        </w:rPr>
      </w:pPr>
    </w:p>
    <w:p w14:paraId="245AB52F" w14:textId="39E96F7F" w:rsidR="00DA3F1A" w:rsidRPr="00736576" w:rsidRDefault="00DA3F1A" w:rsidP="00DA3F1A">
      <w:pPr>
        <w:autoSpaceDE w:val="0"/>
        <w:autoSpaceDN w:val="0"/>
        <w:adjustRightInd w:val="0"/>
        <w:spacing w:after="0" w:line="240" w:lineRule="auto"/>
        <w:ind w:right="-28"/>
        <w:jc w:val="both"/>
        <w:rPr>
          <w:rFonts w:cs="Calibri"/>
          <w:b/>
          <w:bCs/>
          <w:sz w:val="22"/>
          <w:szCs w:val="22"/>
          <w:lang w:bidi="ar-SA"/>
        </w:rPr>
      </w:pPr>
      <w:r>
        <w:rPr>
          <w:rFonts w:cs="Calibri"/>
          <w:b/>
          <w:bCs/>
          <w:i w:val="0"/>
          <w:iCs w:val="0"/>
          <w:sz w:val="22"/>
          <w:szCs w:val="22"/>
          <w:lang w:bidi="ar-SA"/>
        </w:rPr>
        <w:t>E</w:t>
      </w:r>
      <w:r w:rsidRPr="00736576">
        <w:rPr>
          <w:rFonts w:cs="Calibri"/>
          <w:b/>
          <w:bCs/>
          <w:i w:val="0"/>
          <w:iCs w:val="0"/>
          <w:sz w:val="22"/>
          <w:szCs w:val="22"/>
          <w:lang w:bidi="ar-SA"/>
        </w:rPr>
        <w:t>xécution</w:t>
      </w:r>
      <w:r>
        <w:rPr>
          <w:rFonts w:cs="Calibri"/>
          <w:b/>
          <w:bCs/>
          <w:i w:val="0"/>
          <w:iCs w:val="0"/>
          <w:sz w:val="22"/>
          <w:szCs w:val="22"/>
          <w:lang w:bidi="ar-SA"/>
        </w:rPr>
        <w:t xml:space="preserve"> par la société</w:t>
      </w:r>
      <w:r w:rsidRPr="00736576">
        <w:rPr>
          <w:rFonts w:cs="Calibri"/>
          <w:b/>
          <w:bCs/>
          <w:i w:val="0"/>
          <w:iCs w:val="0"/>
          <w:sz w:val="22"/>
          <w:szCs w:val="22"/>
          <w:lang w:bidi="ar-SA"/>
        </w:rPr>
        <w:t xml:space="preserve">. </w:t>
      </w:r>
    </w:p>
    <w:p w14:paraId="1C211723" w14:textId="3490A4C5"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La Société prendra toutes les dispositions pour que soient respectés au mieux les horaires fixés pour les différentes phases des obsèques.</w:t>
      </w:r>
      <w:r w:rsidR="0078129A">
        <w:rPr>
          <w:rFonts w:cstheme="minorHAnsi"/>
          <w:i w:val="0"/>
          <w:iCs w:val="0"/>
          <w:lang w:bidi="ar-SA"/>
        </w:rPr>
        <w:t xml:space="preserve"> </w:t>
      </w:r>
    </w:p>
    <w:p w14:paraId="0C976D3B" w14:textId="77777777" w:rsidR="00A713AC" w:rsidRPr="00A713AC" w:rsidRDefault="00A713AC" w:rsidP="00A713AC">
      <w:pPr>
        <w:autoSpaceDE w:val="0"/>
        <w:autoSpaceDN w:val="0"/>
        <w:adjustRightInd w:val="0"/>
        <w:spacing w:after="0" w:line="240" w:lineRule="auto"/>
        <w:rPr>
          <w:rFonts w:cstheme="minorHAnsi"/>
          <w:b/>
          <w:bCs/>
          <w:i w:val="0"/>
          <w:iCs w:val="0"/>
          <w:sz w:val="16"/>
          <w:szCs w:val="16"/>
          <w:lang w:bidi="ar-SA"/>
        </w:rPr>
      </w:pPr>
    </w:p>
    <w:p w14:paraId="4BB9B196" w14:textId="64D56232" w:rsidR="00A713AC" w:rsidRPr="009D01E5" w:rsidRDefault="00DA3F1A" w:rsidP="00A713AC">
      <w:pPr>
        <w:autoSpaceDE w:val="0"/>
        <w:autoSpaceDN w:val="0"/>
        <w:adjustRightInd w:val="0"/>
        <w:spacing w:after="0" w:line="240" w:lineRule="auto"/>
        <w:rPr>
          <w:rFonts w:cstheme="minorHAnsi"/>
          <w:b/>
          <w:bCs/>
          <w:i w:val="0"/>
          <w:iCs w:val="0"/>
          <w:sz w:val="22"/>
          <w:szCs w:val="22"/>
          <w:lang w:bidi="ar-SA"/>
        </w:rPr>
      </w:pPr>
      <w:r>
        <w:rPr>
          <w:rFonts w:cs="Calibri"/>
          <w:b/>
          <w:bCs/>
          <w:i w:val="0"/>
          <w:iCs w:val="0"/>
          <w:sz w:val="22"/>
          <w:szCs w:val="22"/>
          <w:lang w:bidi="ar-SA"/>
        </w:rPr>
        <w:t>E</w:t>
      </w:r>
      <w:r w:rsidRPr="00736576">
        <w:rPr>
          <w:rFonts w:cs="Calibri"/>
          <w:b/>
          <w:bCs/>
          <w:i w:val="0"/>
          <w:iCs w:val="0"/>
          <w:sz w:val="22"/>
          <w:szCs w:val="22"/>
          <w:lang w:bidi="ar-SA"/>
        </w:rPr>
        <w:t>xécution</w:t>
      </w:r>
      <w:r>
        <w:rPr>
          <w:rFonts w:cs="Calibri"/>
          <w:b/>
          <w:bCs/>
          <w:i w:val="0"/>
          <w:iCs w:val="0"/>
          <w:sz w:val="22"/>
          <w:szCs w:val="22"/>
          <w:lang w:bidi="ar-SA"/>
        </w:rPr>
        <w:t xml:space="preserve"> par des tiers</w:t>
      </w:r>
      <w:r w:rsidR="00A713AC" w:rsidRPr="009D01E5">
        <w:rPr>
          <w:rFonts w:cstheme="minorHAnsi"/>
          <w:b/>
          <w:bCs/>
          <w:i w:val="0"/>
          <w:iCs w:val="0"/>
          <w:sz w:val="22"/>
          <w:szCs w:val="22"/>
          <w:lang w:bidi="ar-SA"/>
        </w:rPr>
        <w:t>.</w:t>
      </w:r>
    </w:p>
    <w:p w14:paraId="2C110C2F" w14:textId="31ACF7EF"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L’organisation d’obsèques exige dans la plupart des cas, l’intervention de tiers, obligatoires (vacations de police</w:t>
      </w:r>
      <w:r w:rsidR="007528FF" w:rsidRPr="009D01E5">
        <w:rPr>
          <w:rFonts w:cstheme="minorHAnsi"/>
          <w:i w:val="0"/>
          <w:iCs w:val="0"/>
          <w:lang w:bidi="ar-SA"/>
        </w:rPr>
        <w:t>, redevances mairies</w:t>
      </w:r>
      <w:r w:rsidRPr="009D01E5">
        <w:rPr>
          <w:rFonts w:cstheme="minorHAnsi"/>
          <w:i w:val="0"/>
          <w:iCs w:val="0"/>
          <w:lang w:bidi="ar-SA"/>
        </w:rPr>
        <w:t xml:space="preserve">...), </w:t>
      </w:r>
      <w:r w:rsidR="007528FF" w:rsidRPr="009D01E5">
        <w:rPr>
          <w:rFonts w:cstheme="minorHAnsi"/>
          <w:i w:val="0"/>
          <w:iCs w:val="0"/>
          <w:lang w:bidi="ar-SA"/>
        </w:rPr>
        <w:t>ou</w:t>
      </w:r>
      <w:r w:rsidRPr="009D01E5">
        <w:rPr>
          <w:rFonts w:cstheme="minorHAnsi"/>
          <w:i w:val="0"/>
          <w:iCs w:val="0"/>
          <w:lang w:bidi="ar-SA"/>
        </w:rPr>
        <w:t xml:space="preserve"> facultatifs (</w:t>
      </w:r>
      <w:r w:rsidR="007528FF" w:rsidRPr="009D01E5">
        <w:rPr>
          <w:rFonts w:cstheme="minorHAnsi"/>
          <w:i w:val="0"/>
          <w:iCs w:val="0"/>
          <w:lang w:bidi="ar-SA"/>
        </w:rPr>
        <w:t xml:space="preserve">chambre funéraire, </w:t>
      </w:r>
      <w:r w:rsidRPr="009D01E5">
        <w:rPr>
          <w:rFonts w:cstheme="minorHAnsi"/>
          <w:i w:val="0"/>
          <w:iCs w:val="0"/>
          <w:lang w:bidi="ar-SA"/>
        </w:rPr>
        <w:t xml:space="preserve">cérémonie religieuse, </w:t>
      </w:r>
      <w:r w:rsidR="007528FF" w:rsidRPr="009D01E5">
        <w:rPr>
          <w:rFonts w:cstheme="minorHAnsi"/>
          <w:i w:val="0"/>
          <w:iCs w:val="0"/>
          <w:lang w:bidi="ar-SA"/>
        </w:rPr>
        <w:t xml:space="preserve">crématorium, pompes funèbres ou </w:t>
      </w:r>
      <w:r w:rsidRPr="009D01E5">
        <w:rPr>
          <w:rFonts w:cstheme="minorHAnsi"/>
          <w:i w:val="0"/>
          <w:iCs w:val="0"/>
          <w:lang w:bidi="ar-SA"/>
        </w:rPr>
        <w:t>marbrier</w:t>
      </w:r>
      <w:r w:rsidR="007528FF" w:rsidRPr="009D01E5">
        <w:rPr>
          <w:rFonts w:cstheme="minorHAnsi"/>
          <w:i w:val="0"/>
          <w:iCs w:val="0"/>
          <w:lang w:bidi="ar-SA"/>
        </w:rPr>
        <w:t xml:space="preserve"> extérieurs pour les </w:t>
      </w:r>
      <w:r w:rsidR="0078129A">
        <w:rPr>
          <w:rFonts w:cstheme="minorHAnsi"/>
          <w:i w:val="0"/>
          <w:iCs w:val="0"/>
          <w:lang w:bidi="ar-SA"/>
        </w:rPr>
        <w:t xml:space="preserve">obsèques </w:t>
      </w:r>
      <w:r w:rsidR="007528FF" w:rsidRPr="009D01E5">
        <w:rPr>
          <w:rFonts w:cstheme="minorHAnsi"/>
          <w:i w:val="0"/>
          <w:iCs w:val="0"/>
          <w:lang w:bidi="ar-SA"/>
        </w:rPr>
        <w:t>longues distances</w:t>
      </w:r>
      <w:r w:rsidRPr="009D01E5">
        <w:rPr>
          <w:rFonts w:cstheme="minorHAnsi"/>
          <w:i w:val="0"/>
          <w:iCs w:val="0"/>
          <w:lang w:bidi="ar-SA"/>
        </w:rPr>
        <w:t>...).</w:t>
      </w:r>
      <w:r w:rsidR="00104F51">
        <w:rPr>
          <w:rFonts w:cstheme="minorHAnsi"/>
          <w:i w:val="0"/>
          <w:iCs w:val="0"/>
          <w:lang w:bidi="ar-SA"/>
        </w:rPr>
        <w:t xml:space="preserve"> </w:t>
      </w:r>
      <w:r w:rsidRPr="009D01E5">
        <w:rPr>
          <w:rFonts w:cstheme="minorHAnsi"/>
          <w:i w:val="0"/>
          <w:iCs w:val="0"/>
          <w:lang w:bidi="ar-SA"/>
        </w:rPr>
        <w:t xml:space="preserve">En ce qui concerne les tiers facultatifs, il peut y avoir un choix à </w:t>
      </w:r>
      <w:r w:rsidR="007528FF" w:rsidRPr="009D01E5">
        <w:rPr>
          <w:rFonts w:cstheme="minorHAnsi"/>
          <w:i w:val="0"/>
          <w:iCs w:val="0"/>
          <w:lang w:bidi="ar-SA"/>
        </w:rPr>
        <w:t>faire</w:t>
      </w:r>
      <w:r w:rsidRPr="009D01E5">
        <w:rPr>
          <w:rFonts w:cstheme="minorHAnsi"/>
          <w:i w:val="0"/>
          <w:iCs w:val="0"/>
          <w:lang w:bidi="ar-SA"/>
        </w:rPr>
        <w:t xml:space="preserve"> entre divers prestataires.</w:t>
      </w:r>
      <w:r w:rsidR="00104F51">
        <w:rPr>
          <w:rFonts w:cstheme="minorHAnsi"/>
          <w:i w:val="0"/>
          <w:iCs w:val="0"/>
          <w:lang w:bidi="ar-SA"/>
        </w:rPr>
        <w:t xml:space="preserve"> </w:t>
      </w:r>
      <w:r w:rsidRPr="009D01E5">
        <w:rPr>
          <w:rFonts w:cstheme="minorHAnsi"/>
          <w:i w:val="0"/>
          <w:iCs w:val="0"/>
          <w:lang w:bidi="ar-SA"/>
        </w:rPr>
        <w:t>La famille peut, à sa convenance, mandater la Société pour faire ce choix, ou désigner elle-même le tiers dont elle souhaite l’intervention.</w:t>
      </w:r>
    </w:p>
    <w:p w14:paraId="250D3201" w14:textId="6B996A95"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Les frais afférents à ces interventions de tiers, répercutés à l’Euro près figurent dans la rubrique « Frais à régler pour votre compte ».</w:t>
      </w:r>
    </w:p>
    <w:p w14:paraId="06441C6B" w14:textId="4000123D"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La société ne peut être tenue pour responsable des retards</w:t>
      </w:r>
      <w:r w:rsidR="007528FF" w:rsidRPr="009D01E5">
        <w:rPr>
          <w:rFonts w:cstheme="minorHAnsi"/>
          <w:i w:val="0"/>
          <w:iCs w:val="0"/>
          <w:lang w:bidi="ar-SA"/>
        </w:rPr>
        <w:t xml:space="preserve"> ou</w:t>
      </w:r>
      <w:r w:rsidRPr="009D01E5">
        <w:rPr>
          <w:rFonts w:cstheme="minorHAnsi"/>
          <w:i w:val="0"/>
          <w:iCs w:val="0"/>
          <w:lang w:bidi="ar-SA"/>
        </w:rPr>
        <w:t xml:space="preserve"> erreurs commis dans l’exécution de leurs tâches par les tiers intervenant dans les obsèques à titre obligatoire ou sur choix exprès de la famille, sauf cette dernière à apporter la preuve que lesdits retards</w:t>
      </w:r>
      <w:r w:rsidR="007528FF" w:rsidRPr="009D01E5">
        <w:rPr>
          <w:rFonts w:cstheme="minorHAnsi"/>
          <w:i w:val="0"/>
          <w:iCs w:val="0"/>
          <w:lang w:bidi="ar-SA"/>
        </w:rPr>
        <w:t xml:space="preserve"> ou</w:t>
      </w:r>
      <w:r w:rsidRPr="009D01E5">
        <w:rPr>
          <w:rFonts w:cstheme="minorHAnsi"/>
          <w:i w:val="0"/>
          <w:iCs w:val="0"/>
          <w:lang w:bidi="ar-SA"/>
        </w:rPr>
        <w:t xml:space="preserve"> erreurs seraient en tout ou </w:t>
      </w:r>
      <w:r w:rsidR="00990B7F" w:rsidRPr="009D01E5">
        <w:rPr>
          <w:rFonts w:cstheme="minorHAnsi"/>
          <w:i w:val="0"/>
          <w:iCs w:val="0"/>
          <w:lang w:bidi="ar-SA"/>
        </w:rPr>
        <w:t>partie imputable</w:t>
      </w:r>
      <w:r w:rsidRPr="009D01E5">
        <w:rPr>
          <w:rFonts w:cstheme="minorHAnsi"/>
          <w:i w:val="0"/>
          <w:iCs w:val="0"/>
          <w:lang w:bidi="ar-SA"/>
        </w:rPr>
        <w:t xml:space="preserve"> à une mauvaise transmission des ordres aux intéressés par les agents de la</w:t>
      </w:r>
      <w:r w:rsidR="0013147D" w:rsidRPr="009D01E5">
        <w:rPr>
          <w:rFonts w:cstheme="minorHAnsi"/>
          <w:i w:val="0"/>
          <w:iCs w:val="0"/>
          <w:lang w:bidi="ar-SA"/>
        </w:rPr>
        <w:t xml:space="preserve"> </w:t>
      </w:r>
      <w:r w:rsidRPr="009D01E5">
        <w:rPr>
          <w:rFonts w:cstheme="minorHAnsi"/>
          <w:i w:val="0"/>
          <w:iCs w:val="0"/>
          <w:lang w:bidi="ar-SA"/>
        </w:rPr>
        <w:t>Société.</w:t>
      </w:r>
    </w:p>
    <w:p w14:paraId="26DF27AE" w14:textId="77777777" w:rsidR="00A713AC" w:rsidRPr="00A713AC" w:rsidRDefault="00A713AC" w:rsidP="00A713AC">
      <w:pPr>
        <w:autoSpaceDE w:val="0"/>
        <w:autoSpaceDN w:val="0"/>
        <w:adjustRightInd w:val="0"/>
        <w:spacing w:after="0" w:line="240" w:lineRule="auto"/>
        <w:rPr>
          <w:rFonts w:cstheme="minorHAnsi"/>
          <w:b/>
          <w:bCs/>
          <w:i w:val="0"/>
          <w:iCs w:val="0"/>
          <w:sz w:val="16"/>
          <w:szCs w:val="16"/>
          <w:lang w:bidi="ar-SA"/>
        </w:rPr>
      </w:pPr>
    </w:p>
    <w:p w14:paraId="5D88596E" w14:textId="77777777" w:rsidR="00DA3F1A" w:rsidRPr="00736576" w:rsidRDefault="00DA3F1A" w:rsidP="00DA3F1A">
      <w:pPr>
        <w:autoSpaceDE w:val="0"/>
        <w:autoSpaceDN w:val="0"/>
        <w:adjustRightInd w:val="0"/>
        <w:spacing w:after="0" w:line="240" w:lineRule="auto"/>
        <w:ind w:right="-28"/>
        <w:jc w:val="both"/>
        <w:rPr>
          <w:rFonts w:cs="Calibri"/>
          <w:b/>
          <w:bCs/>
          <w:sz w:val="22"/>
          <w:szCs w:val="22"/>
          <w:lang w:bidi="ar-SA"/>
        </w:rPr>
      </w:pPr>
      <w:r w:rsidRPr="00736576">
        <w:rPr>
          <w:rFonts w:cs="Calibri"/>
          <w:b/>
          <w:bCs/>
          <w:i w:val="0"/>
          <w:iCs w:val="0"/>
          <w:sz w:val="22"/>
          <w:szCs w:val="22"/>
          <w:lang w:bidi="ar-SA"/>
        </w:rPr>
        <w:t>Conditions de règlement</w:t>
      </w:r>
      <w:r w:rsidRPr="00736576">
        <w:rPr>
          <w:rFonts w:cs="Calibri"/>
          <w:b/>
          <w:bCs/>
          <w:sz w:val="22"/>
          <w:szCs w:val="22"/>
          <w:lang w:bidi="ar-SA"/>
        </w:rPr>
        <w:t>.</w:t>
      </w:r>
      <w:r w:rsidRPr="00736576">
        <w:rPr>
          <w:rFonts w:cs="Calibri"/>
          <w:b/>
          <w:bCs/>
          <w:i w:val="0"/>
          <w:iCs w:val="0"/>
          <w:sz w:val="22"/>
          <w:szCs w:val="22"/>
          <w:lang w:bidi="ar-SA"/>
        </w:rPr>
        <w:t xml:space="preserve"> </w:t>
      </w:r>
    </w:p>
    <w:p w14:paraId="52B1F7D2" w14:textId="11C92211" w:rsidR="00A713AC" w:rsidRPr="009D01E5"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Les frais d’obsèques sont exigibles d’avance, sauf prise en charge par un organisme mutualiste ou d’assistance</w:t>
      </w:r>
      <w:r w:rsidR="0013147D" w:rsidRPr="009D01E5">
        <w:rPr>
          <w:rFonts w:cstheme="minorHAnsi"/>
          <w:i w:val="0"/>
          <w:iCs w:val="0"/>
          <w:lang w:bidi="ar-SA"/>
        </w:rPr>
        <w:t xml:space="preserve"> et en cas de souscription d’un contrat obsèques préalable</w:t>
      </w:r>
      <w:r w:rsidR="00104F51">
        <w:rPr>
          <w:rFonts w:cstheme="minorHAnsi"/>
          <w:i w:val="0"/>
          <w:iCs w:val="0"/>
          <w:lang w:bidi="ar-SA"/>
        </w:rPr>
        <w:t>.</w:t>
      </w:r>
      <w:r w:rsidR="000B7A79" w:rsidRPr="00104F51">
        <w:rPr>
          <w:rFonts w:cstheme="minorHAnsi"/>
          <w:i w:val="0"/>
          <w:iCs w:val="0"/>
          <w:color w:val="FF0000"/>
          <w:lang w:bidi="ar-SA"/>
        </w:rPr>
        <w:t xml:space="preserve"> </w:t>
      </w:r>
      <w:r w:rsidR="000B7A79" w:rsidRPr="00104F51">
        <w:rPr>
          <w:rFonts w:cstheme="minorHAnsi"/>
          <w:b/>
          <w:bCs/>
          <w:i w:val="0"/>
          <w:iCs w:val="0"/>
          <w:color w:val="FF0000"/>
          <w:lang w:bidi="ar-SA"/>
        </w:rPr>
        <w:t>Le montant des tiers peut être exigé à la signature de la commande.</w:t>
      </w:r>
    </w:p>
    <w:p w14:paraId="107D0963" w14:textId="42F194C9" w:rsidR="00A713AC" w:rsidRDefault="00A713AC" w:rsidP="00A713AC">
      <w:pPr>
        <w:autoSpaceDE w:val="0"/>
        <w:autoSpaceDN w:val="0"/>
        <w:adjustRightInd w:val="0"/>
        <w:spacing w:after="0" w:line="240" w:lineRule="auto"/>
        <w:rPr>
          <w:rFonts w:cstheme="minorHAnsi"/>
          <w:i w:val="0"/>
          <w:iCs w:val="0"/>
          <w:lang w:bidi="ar-SA"/>
        </w:rPr>
      </w:pPr>
      <w:r w:rsidRPr="009D01E5">
        <w:rPr>
          <w:rFonts w:cstheme="minorHAnsi"/>
          <w:i w:val="0"/>
          <w:iCs w:val="0"/>
          <w:lang w:bidi="ar-SA"/>
        </w:rPr>
        <w:t xml:space="preserve">La Société se charge, dans ce cas, des formalités à accomplir pour obtenir le paiement direct des sommes disponibles auprès des organismes concernés ainsi que de l’établissement des dossiers de prélèvement sur les comptes bancaires </w:t>
      </w:r>
      <w:r w:rsidR="0013147D" w:rsidRPr="009D01E5">
        <w:rPr>
          <w:rFonts w:cstheme="minorHAnsi"/>
          <w:i w:val="0"/>
          <w:iCs w:val="0"/>
          <w:lang w:bidi="ar-SA"/>
        </w:rPr>
        <w:t xml:space="preserve">(courant ou </w:t>
      </w:r>
      <w:r w:rsidRPr="009D01E5">
        <w:rPr>
          <w:rFonts w:cstheme="minorHAnsi"/>
          <w:i w:val="0"/>
          <w:iCs w:val="0"/>
          <w:lang w:bidi="ar-SA"/>
        </w:rPr>
        <w:t>d’</w:t>
      </w:r>
      <w:r w:rsidR="0013147D" w:rsidRPr="009D01E5">
        <w:rPr>
          <w:rFonts w:cstheme="minorHAnsi"/>
          <w:i w:val="0"/>
          <w:iCs w:val="0"/>
          <w:lang w:bidi="ar-SA"/>
        </w:rPr>
        <w:t>é</w:t>
      </w:r>
      <w:r w:rsidRPr="009D01E5">
        <w:rPr>
          <w:rFonts w:cstheme="minorHAnsi"/>
          <w:i w:val="0"/>
          <w:iCs w:val="0"/>
          <w:lang w:bidi="ar-SA"/>
        </w:rPr>
        <w:t>pargne</w:t>
      </w:r>
      <w:r w:rsidR="0013147D" w:rsidRPr="009D01E5">
        <w:rPr>
          <w:rFonts w:cstheme="minorHAnsi"/>
          <w:i w:val="0"/>
          <w:iCs w:val="0"/>
          <w:lang w:bidi="ar-SA"/>
        </w:rPr>
        <w:t>)</w:t>
      </w:r>
      <w:r w:rsidRPr="009D01E5">
        <w:rPr>
          <w:rFonts w:cstheme="minorHAnsi"/>
          <w:i w:val="0"/>
          <w:iCs w:val="0"/>
          <w:lang w:bidi="ar-SA"/>
        </w:rPr>
        <w:t xml:space="preserve"> du défunt, dans les limites admises par les règlements en vigueur.</w:t>
      </w:r>
    </w:p>
    <w:p w14:paraId="48E5C733" w14:textId="23840531" w:rsidR="00104F51" w:rsidRPr="00104F51" w:rsidRDefault="00104F51" w:rsidP="00161772">
      <w:pPr>
        <w:autoSpaceDE w:val="0"/>
        <w:autoSpaceDN w:val="0"/>
        <w:adjustRightInd w:val="0"/>
        <w:spacing w:after="0" w:line="240" w:lineRule="auto"/>
        <w:rPr>
          <w:rFonts w:cstheme="minorHAnsi"/>
          <w:b/>
          <w:bCs/>
          <w:i w:val="0"/>
          <w:iCs w:val="0"/>
          <w:color w:val="FF0000"/>
          <w:lang w:bidi="ar-SA"/>
        </w:rPr>
      </w:pPr>
      <w:r w:rsidRPr="0044076E">
        <w:rPr>
          <w:rFonts w:cstheme="minorHAnsi"/>
          <w:b/>
          <w:bCs/>
          <w:i w:val="0"/>
          <w:iCs w:val="0"/>
          <w:color w:val="FF0000"/>
          <w:lang w:bidi="ar-SA"/>
        </w:rPr>
        <w:t xml:space="preserve">Le paiement des frais d’obsèques ne peut être envisagé par notaire sans notre accord écrit, si malgré cela le dossier de règlement devait tout de même se retrouver chez le notaire, des frais de pénalités de </w:t>
      </w:r>
      <w:r>
        <w:rPr>
          <w:rFonts w:cstheme="minorHAnsi"/>
          <w:b/>
          <w:bCs/>
          <w:i w:val="0"/>
          <w:iCs w:val="0"/>
          <w:color w:val="FF0000"/>
          <w:lang w:bidi="ar-SA"/>
        </w:rPr>
        <w:t>8</w:t>
      </w:r>
      <w:r w:rsidRPr="0044076E">
        <w:rPr>
          <w:rFonts w:cstheme="minorHAnsi"/>
          <w:b/>
          <w:bCs/>
          <w:i w:val="0"/>
          <w:iCs w:val="0"/>
          <w:color w:val="FF0000"/>
          <w:lang w:bidi="ar-SA"/>
        </w:rPr>
        <w:t xml:space="preserve"> % du montant de la facture seront appliqu</w:t>
      </w:r>
      <w:r>
        <w:rPr>
          <w:rFonts w:cstheme="minorHAnsi"/>
          <w:b/>
          <w:bCs/>
          <w:i w:val="0"/>
          <w:iCs w:val="0"/>
          <w:color w:val="FF0000"/>
          <w:lang w:bidi="ar-SA"/>
        </w:rPr>
        <w:t>és</w:t>
      </w:r>
      <w:r w:rsidRPr="0044076E">
        <w:rPr>
          <w:rFonts w:cstheme="minorHAnsi"/>
          <w:b/>
          <w:bCs/>
          <w:i w:val="0"/>
          <w:iCs w:val="0"/>
          <w:color w:val="FF0000"/>
          <w:lang w:bidi="ar-SA"/>
        </w:rPr>
        <w:t>.</w:t>
      </w:r>
      <w:r w:rsidR="00161772">
        <w:rPr>
          <w:rFonts w:cstheme="minorHAnsi"/>
          <w:b/>
          <w:bCs/>
          <w:i w:val="0"/>
          <w:iCs w:val="0"/>
          <w:color w:val="FF0000"/>
          <w:lang w:bidi="ar-SA"/>
        </w:rPr>
        <w:t xml:space="preserve"> </w:t>
      </w:r>
      <w:r w:rsidR="00161772" w:rsidRPr="00161772">
        <w:rPr>
          <w:rFonts w:cstheme="minorHAnsi"/>
          <w:i w:val="0"/>
          <w:iCs w:val="0"/>
          <w:lang w:bidi="ar-SA"/>
        </w:rPr>
        <w:t>Néanmoins</w:t>
      </w:r>
      <w:r w:rsidR="00161772" w:rsidRPr="00161772">
        <w:t xml:space="preserve"> </w:t>
      </w:r>
      <w:r w:rsidR="00161772" w:rsidRPr="00161772">
        <w:rPr>
          <w:rFonts w:cstheme="minorHAnsi"/>
          <w:i w:val="0"/>
          <w:iCs w:val="0"/>
          <w:lang w:bidi="ar-SA"/>
        </w:rPr>
        <w:t>en cas de carence du notaire, la personne ayant accepté le devis des frais d'obsèques conservera l'entière responsabilité du</w:t>
      </w:r>
      <w:r w:rsidR="00161772">
        <w:rPr>
          <w:rFonts w:cstheme="minorHAnsi"/>
          <w:i w:val="0"/>
          <w:iCs w:val="0"/>
          <w:lang w:bidi="ar-SA"/>
        </w:rPr>
        <w:t xml:space="preserve"> </w:t>
      </w:r>
      <w:r w:rsidR="00161772" w:rsidRPr="00161772">
        <w:rPr>
          <w:rFonts w:cstheme="minorHAnsi"/>
          <w:i w:val="0"/>
          <w:iCs w:val="0"/>
          <w:lang w:bidi="ar-SA"/>
        </w:rPr>
        <w:t>règlement.</w:t>
      </w:r>
    </w:p>
    <w:p w14:paraId="7D5E9210" w14:textId="77777777" w:rsidR="00DA3F1A" w:rsidRPr="00DA3F1A" w:rsidRDefault="00DA3F1A" w:rsidP="00A713AC">
      <w:pPr>
        <w:autoSpaceDE w:val="0"/>
        <w:autoSpaceDN w:val="0"/>
        <w:adjustRightInd w:val="0"/>
        <w:spacing w:after="0" w:line="240" w:lineRule="auto"/>
        <w:rPr>
          <w:rFonts w:cstheme="minorHAnsi"/>
          <w:i w:val="0"/>
          <w:iCs w:val="0"/>
          <w:sz w:val="16"/>
          <w:szCs w:val="16"/>
          <w:lang w:bidi="ar-SA"/>
        </w:rPr>
      </w:pPr>
    </w:p>
    <w:p w14:paraId="27DDC321" w14:textId="77777777" w:rsidR="00A713AC" w:rsidRPr="00DA3F1A" w:rsidRDefault="00A713AC" w:rsidP="00A713AC">
      <w:pPr>
        <w:autoSpaceDE w:val="0"/>
        <w:autoSpaceDN w:val="0"/>
        <w:adjustRightInd w:val="0"/>
        <w:spacing w:after="0" w:line="240" w:lineRule="auto"/>
        <w:rPr>
          <w:rFonts w:cstheme="minorHAnsi"/>
          <w:b/>
          <w:bCs/>
          <w:i w:val="0"/>
          <w:iCs w:val="0"/>
          <w:sz w:val="22"/>
          <w:szCs w:val="22"/>
          <w:lang w:bidi="ar-SA"/>
        </w:rPr>
      </w:pPr>
      <w:r w:rsidRPr="00DA3F1A">
        <w:rPr>
          <w:rFonts w:cstheme="minorHAnsi"/>
          <w:b/>
          <w:bCs/>
          <w:i w:val="0"/>
          <w:iCs w:val="0"/>
          <w:sz w:val="22"/>
          <w:szCs w:val="22"/>
          <w:lang w:bidi="ar-SA"/>
        </w:rPr>
        <w:t>Paiement-retard ou défaut.</w:t>
      </w:r>
    </w:p>
    <w:p w14:paraId="01938A41" w14:textId="77777777" w:rsidR="00A713AC" w:rsidRPr="00803884" w:rsidRDefault="00A713AC" w:rsidP="00A713AC">
      <w:pPr>
        <w:autoSpaceDE w:val="0"/>
        <w:autoSpaceDN w:val="0"/>
        <w:adjustRightInd w:val="0"/>
        <w:spacing w:after="0" w:line="240" w:lineRule="auto"/>
        <w:rPr>
          <w:rFonts w:cstheme="minorHAnsi"/>
          <w:i w:val="0"/>
          <w:iCs w:val="0"/>
          <w:lang w:bidi="ar-SA"/>
        </w:rPr>
      </w:pPr>
      <w:r w:rsidRPr="00803884">
        <w:rPr>
          <w:rFonts w:cstheme="minorHAnsi"/>
          <w:i w:val="0"/>
          <w:iCs w:val="0"/>
          <w:lang w:bidi="ar-SA"/>
        </w:rPr>
        <w:t>Un paiement partiel équivaut au non-paiement de l’intégralité de la facture.</w:t>
      </w:r>
    </w:p>
    <w:p w14:paraId="142B9B1C" w14:textId="3B33AEEB" w:rsidR="00A713AC" w:rsidRPr="00803884" w:rsidRDefault="00104F51" w:rsidP="00A713AC">
      <w:pPr>
        <w:autoSpaceDE w:val="0"/>
        <w:autoSpaceDN w:val="0"/>
        <w:adjustRightInd w:val="0"/>
        <w:spacing w:after="0" w:line="240" w:lineRule="auto"/>
        <w:rPr>
          <w:rFonts w:cstheme="minorHAnsi"/>
          <w:i w:val="0"/>
          <w:iCs w:val="0"/>
          <w:lang w:bidi="ar-SA"/>
        </w:rPr>
      </w:pPr>
      <w:r w:rsidRPr="0044076E">
        <w:rPr>
          <w:rFonts w:cstheme="minorHAnsi"/>
          <w:b/>
          <w:bCs/>
          <w:i w:val="0"/>
          <w:iCs w:val="0"/>
          <w:color w:val="FF0000"/>
          <w:lang w:bidi="ar-SA"/>
        </w:rPr>
        <w:t>Toute somme non payée, dans un délai de 2 mois après la date de facturation, donnera lieu de plein droit et sans mise en demeure préalable par dérogation à l’article 1153 du code civil au paiement d’intérêts de retard de 1,2% par mois</w:t>
      </w:r>
      <w:r w:rsidRPr="0044076E">
        <w:rPr>
          <w:rFonts w:cstheme="minorHAnsi"/>
          <w:i w:val="0"/>
          <w:iCs w:val="0"/>
          <w:color w:val="FF0000"/>
          <w:lang w:bidi="ar-SA"/>
        </w:rPr>
        <w:t>,</w:t>
      </w:r>
      <w:r w:rsidR="00A713AC" w:rsidRPr="00803884">
        <w:rPr>
          <w:rFonts w:cstheme="minorHAnsi"/>
          <w:i w:val="0"/>
          <w:iCs w:val="0"/>
          <w:lang w:bidi="ar-SA"/>
        </w:rPr>
        <w:t xml:space="preserve"> ces intérêts courront du jour de l’échéance jusqu’au jour du paiement, étant précisé que chaque mois entamé est dû intégralement.</w:t>
      </w:r>
    </w:p>
    <w:p w14:paraId="67EA3D30" w14:textId="77777777" w:rsidR="00A713AC" w:rsidRPr="00803884" w:rsidRDefault="00A713AC" w:rsidP="00A713AC">
      <w:pPr>
        <w:autoSpaceDE w:val="0"/>
        <w:autoSpaceDN w:val="0"/>
        <w:adjustRightInd w:val="0"/>
        <w:spacing w:after="0" w:line="240" w:lineRule="auto"/>
        <w:rPr>
          <w:rFonts w:cstheme="minorHAnsi"/>
          <w:i w:val="0"/>
          <w:iCs w:val="0"/>
          <w:lang w:bidi="ar-SA"/>
        </w:rPr>
      </w:pPr>
      <w:r w:rsidRPr="00803884">
        <w:rPr>
          <w:rFonts w:cstheme="minorHAnsi"/>
          <w:i w:val="0"/>
          <w:iCs w:val="0"/>
          <w:lang w:bidi="ar-SA"/>
        </w:rPr>
        <w:t>Le donneur d’ordre devra rembourser tous les frais occasionnés par le recouvrement contentieux des sommes dues, y compris les honoraires d’officier ministériel ainsi qu’une somme de 10% des factures impayées à titre de dommage et intérêts.</w:t>
      </w:r>
    </w:p>
    <w:p w14:paraId="203A52BD" w14:textId="77777777" w:rsidR="00A713AC" w:rsidRPr="00803884" w:rsidRDefault="00A713AC" w:rsidP="00A713AC">
      <w:pPr>
        <w:autoSpaceDE w:val="0"/>
        <w:autoSpaceDN w:val="0"/>
        <w:adjustRightInd w:val="0"/>
        <w:spacing w:after="0" w:line="240" w:lineRule="auto"/>
        <w:rPr>
          <w:rFonts w:cstheme="minorHAnsi"/>
          <w:i w:val="0"/>
          <w:iCs w:val="0"/>
          <w:lang w:bidi="ar-SA"/>
        </w:rPr>
      </w:pPr>
      <w:r w:rsidRPr="00803884">
        <w:rPr>
          <w:rFonts w:cstheme="minorHAnsi"/>
          <w:i w:val="0"/>
          <w:iCs w:val="0"/>
          <w:lang w:bidi="ar-SA"/>
        </w:rPr>
        <w:t>Toute facture recouvrée par la voie judiciaire sera majorée d’une indemnité fixée forfaitairement à 15% en couverture des frais.</w:t>
      </w:r>
    </w:p>
    <w:p w14:paraId="7884D4DA" w14:textId="77777777" w:rsidR="00A713AC" w:rsidRPr="00803884" w:rsidRDefault="00A713AC" w:rsidP="00A713AC">
      <w:pPr>
        <w:autoSpaceDE w:val="0"/>
        <w:autoSpaceDN w:val="0"/>
        <w:adjustRightInd w:val="0"/>
        <w:spacing w:after="0" w:line="240" w:lineRule="auto"/>
        <w:rPr>
          <w:rFonts w:cstheme="minorHAnsi"/>
          <w:i w:val="0"/>
          <w:iCs w:val="0"/>
          <w:lang w:bidi="ar-SA"/>
        </w:rPr>
      </w:pPr>
      <w:r w:rsidRPr="00803884">
        <w:rPr>
          <w:rFonts w:cstheme="minorHAnsi"/>
          <w:i w:val="0"/>
          <w:iCs w:val="0"/>
          <w:lang w:bidi="ar-SA"/>
        </w:rPr>
        <w:t>Il est expressément convenu que les intérêts seront capitalisés dès qu’ils seront dus pour une année entière et porteront intérêts au même taux.</w:t>
      </w:r>
    </w:p>
    <w:p w14:paraId="7805A371" w14:textId="6BF284BD" w:rsidR="004C09F7" w:rsidRDefault="00A713AC" w:rsidP="00A713AC">
      <w:pPr>
        <w:autoSpaceDE w:val="0"/>
        <w:autoSpaceDN w:val="0"/>
        <w:adjustRightInd w:val="0"/>
        <w:spacing w:after="0" w:line="240" w:lineRule="auto"/>
        <w:rPr>
          <w:rFonts w:cstheme="minorHAnsi"/>
          <w:i w:val="0"/>
          <w:iCs w:val="0"/>
          <w:lang w:bidi="ar-SA"/>
        </w:rPr>
      </w:pPr>
      <w:r w:rsidRPr="00803884">
        <w:rPr>
          <w:rFonts w:cstheme="minorHAnsi"/>
          <w:i w:val="0"/>
          <w:iCs w:val="0"/>
          <w:lang w:bidi="ar-SA"/>
        </w:rPr>
        <w:t>Tout paiement partiel s’imputera d’abord sur les intérêts de retard, puis sur les sommes dont l’exigibilité est la plus ancienne.</w:t>
      </w:r>
    </w:p>
    <w:p w14:paraId="51DB4A62" w14:textId="70C0815B" w:rsidR="000A7E52" w:rsidRDefault="000A7E52" w:rsidP="00A713AC">
      <w:pPr>
        <w:autoSpaceDE w:val="0"/>
        <w:autoSpaceDN w:val="0"/>
        <w:adjustRightInd w:val="0"/>
        <w:spacing w:after="0" w:line="240" w:lineRule="auto"/>
        <w:rPr>
          <w:rFonts w:cstheme="minorHAnsi"/>
          <w:i w:val="0"/>
          <w:iCs w:val="0"/>
          <w:lang w:bidi="ar-SA"/>
        </w:rPr>
      </w:pPr>
    </w:p>
    <w:p w14:paraId="7BE57210" w14:textId="77777777" w:rsidR="000A7E52" w:rsidRPr="00990B7F" w:rsidRDefault="000A7E52" w:rsidP="00990B7F">
      <w:pPr>
        <w:autoSpaceDE w:val="0"/>
        <w:autoSpaceDN w:val="0"/>
        <w:adjustRightInd w:val="0"/>
        <w:spacing w:after="0" w:line="240" w:lineRule="auto"/>
        <w:ind w:left="708" w:hanging="708"/>
        <w:rPr>
          <w:rFonts w:cstheme="minorHAnsi"/>
          <w:b/>
          <w:bCs/>
          <w:i w:val="0"/>
          <w:iCs w:val="0"/>
          <w:lang w:bidi="ar-SA"/>
        </w:rPr>
      </w:pPr>
      <w:r w:rsidRPr="00990B7F">
        <w:rPr>
          <w:rFonts w:cstheme="minorHAnsi"/>
          <w:b/>
          <w:bCs/>
          <w:i w:val="0"/>
          <w:iCs w:val="0"/>
          <w:lang w:bidi="ar-SA"/>
        </w:rPr>
        <w:t>TRANSFERT DE PROPRIÉTÉ</w:t>
      </w:r>
    </w:p>
    <w:p w14:paraId="242F6C8F" w14:textId="375D47AE" w:rsid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xml:space="preserve">Les fournitures et articles funéraires et tout autre produit commandé demeurent la propriété de </w:t>
      </w:r>
      <w:r w:rsidR="00891353">
        <w:rPr>
          <w:rFonts w:cstheme="minorHAnsi"/>
          <w:i w:val="0"/>
          <w:iCs w:val="0"/>
          <w:lang w:bidi="ar-SA"/>
        </w:rPr>
        <w:t>l</w:t>
      </w:r>
      <w:r w:rsidRPr="000A7E52">
        <w:rPr>
          <w:rFonts w:cstheme="minorHAnsi"/>
          <w:i w:val="0"/>
          <w:iCs w:val="0"/>
          <w:lang w:bidi="ar-SA"/>
        </w:rPr>
        <w:t>'Entreprise jusqu'au</w:t>
      </w:r>
      <w:r>
        <w:rPr>
          <w:rFonts w:cstheme="minorHAnsi"/>
          <w:i w:val="0"/>
          <w:iCs w:val="0"/>
          <w:lang w:bidi="ar-SA"/>
        </w:rPr>
        <w:t xml:space="preserve"> </w:t>
      </w:r>
      <w:r w:rsidRPr="000A7E52">
        <w:rPr>
          <w:rFonts w:cstheme="minorHAnsi"/>
          <w:i w:val="0"/>
          <w:iCs w:val="0"/>
          <w:lang w:bidi="ar-SA"/>
        </w:rPr>
        <w:t>complet paiement de leur prix en principal et accessoires, les risques passant à la charge du Client dès la livraison. En cas de</w:t>
      </w:r>
      <w:r>
        <w:rPr>
          <w:rFonts w:cstheme="minorHAnsi"/>
          <w:i w:val="0"/>
          <w:iCs w:val="0"/>
          <w:lang w:bidi="ar-SA"/>
        </w:rPr>
        <w:t xml:space="preserve"> </w:t>
      </w:r>
      <w:r w:rsidRPr="000A7E52">
        <w:rPr>
          <w:rFonts w:cstheme="minorHAnsi"/>
          <w:i w:val="0"/>
          <w:iCs w:val="0"/>
          <w:lang w:bidi="ar-SA"/>
        </w:rPr>
        <w:t xml:space="preserve">défaut de paiement à l'échéance, </w:t>
      </w:r>
      <w:r w:rsidR="00891353">
        <w:rPr>
          <w:rFonts w:cstheme="minorHAnsi"/>
          <w:i w:val="0"/>
          <w:iCs w:val="0"/>
          <w:lang w:bidi="ar-SA"/>
        </w:rPr>
        <w:t>l</w:t>
      </w:r>
      <w:r w:rsidRPr="000A7E52">
        <w:rPr>
          <w:rFonts w:cstheme="minorHAnsi"/>
          <w:i w:val="0"/>
          <w:iCs w:val="0"/>
          <w:lang w:bidi="ar-SA"/>
        </w:rPr>
        <w:t>'Entreprise reprendra possession des produits dont il est resté propriétaire et pourra, à</w:t>
      </w:r>
      <w:r>
        <w:rPr>
          <w:rFonts w:cstheme="minorHAnsi"/>
          <w:i w:val="0"/>
          <w:iCs w:val="0"/>
          <w:lang w:bidi="ar-SA"/>
        </w:rPr>
        <w:t xml:space="preserve"> </w:t>
      </w:r>
      <w:r w:rsidRPr="000A7E52">
        <w:rPr>
          <w:rFonts w:cstheme="minorHAnsi"/>
          <w:i w:val="0"/>
          <w:iCs w:val="0"/>
          <w:lang w:bidi="ar-SA"/>
        </w:rPr>
        <w:t>son gré, résoudre le contrat par simple lettre recommandée adressée au client. Les risques sont à la charge du Client dès la</w:t>
      </w:r>
      <w:r>
        <w:rPr>
          <w:rFonts w:cstheme="minorHAnsi"/>
          <w:i w:val="0"/>
          <w:iCs w:val="0"/>
          <w:lang w:bidi="ar-SA"/>
        </w:rPr>
        <w:t xml:space="preserve"> </w:t>
      </w:r>
      <w:r w:rsidRPr="000A7E52">
        <w:rPr>
          <w:rFonts w:cstheme="minorHAnsi"/>
          <w:i w:val="0"/>
          <w:iCs w:val="0"/>
          <w:lang w:bidi="ar-SA"/>
        </w:rPr>
        <w:t>livraison des produits, dans les conditions du contrat nonobstant la réserve de propriété. Le Client s'engage à assurer les</w:t>
      </w:r>
      <w:r>
        <w:rPr>
          <w:rFonts w:cstheme="minorHAnsi"/>
          <w:i w:val="0"/>
          <w:iCs w:val="0"/>
          <w:lang w:bidi="ar-SA"/>
        </w:rPr>
        <w:t xml:space="preserve"> </w:t>
      </w:r>
      <w:r w:rsidRPr="000A7E52">
        <w:rPr>
          <w:rFonts w:cstheme="minorHAnsi"/>
          <w:i w:val="0"/>
          <w:iCs w:val="0"/>
          <w:lang w:bidi="ar-SA"/>
        </w:rPr>
        <w:t>produits au profit de qui il appartiendra, contre tous les risques qu'elles peuvent courir ou occasionner dès leur livraison.</w:t>
      </w:r>
    </w:p>
    <w:p w14:paraId="0777EF3D" w14:textId="77777777" w:rsidR="000A7E52" w:rsidRDefault="000A7E52" w:rsidP="00A713AC">
      <w:pPr>
        <w:autoSpaceDE w:val="0"/>
        <w:autoSpaceDN w:val="0"/>
        <w:adjustRightInd w:val="0"/>
        <w:spacing w:after="0" w:line="240" w:lineRule="auto"/>
        <w:rPr>
          <w:rFonts w:cstheme="minorHAnsi"/>
          <w:i w:val="0"/>
          <w:iCs w:val="0"/>
          <w:lang w:bidi="ar-SA"/>
        </w:rPr>
      </w:pPr>
    </w:p>
    <w:p w14:paraId="27E531F4" w14:textId="2F03A91E" w:rsidR="000A7E52" w:rsidRPr="000A7E52" w:rsidRDefault="000A7E52" w:rsidP="000A7E52">
      <w:pPr>
        <w:autoSpaceDE w:val="0"/>
        <w:autoSpaceDN w:val="0"/>
        <w:adjustRightInd w:val="0"/>
        <w:spacing w:after="0" w:line="240" w:lineRule="auto"/>
        <w:rPr>
          <w:rFonts w:cstheme="minorHAnsi"/>
          <w:b/>
          <w:bCs/>
          <w:i w:val="0"/>
          <w:iCs w:val="0"/>
          <w:lang w:bidi="ar-SA"/>
        </w:rPr>
      </w:pPr>
      <w:r w:rsidRPr="000A7E52">
        <w:rPr>
          <w:rFonts w:cstheme="minorHAnsi"/>
          <w:b/>
          <w:bCs/>
          <w:i w:val="0"/>
          <w:iCs w:val="0"/>
          <w:lang w:bidi="ar-SA"/>
        </w:rPr>
        <w:t>GARANTIE - RESPONSABILITE DE L'ENTREPRISE</w:t>
      </w:r>
    </w:p>
    <w:p w14:paraId="34C06C6A" w14:textId="0F9E066B"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Les cercueils sont élaborés conformément aux dispositions légales et réglementaires. L'état des cercueils est susceptible</w:t>
      </w:r>
      <w:r>
        <w:rPr>
          <w:rFonts w:cstheme="minorHAnsi"/>
          <w:i w:val="0"/>
          <w:iCs w:val="0"/>
          <w:lang w:bidi="ar-SA"/>
        </w:rPr>
        <w:t xml:space="preserve"> </w:t>
      </w:r>
      <w:r w:rsidRPr="000A7E52">
        <w:rPr>
          <w:rFonts w:cstheme="minorHAnsi"/>
          <w:i w:val="0"/>
          <w:iCs w:val="0"/>
          <w:lang w:bidi="ar-SA"/>
        </w:rPr>
        <w:t>de subir des modifications liées notamment à l'état du sous-sol. La dégradation sera fonction de la qualité du cercueil, du</w:t>
      </w:r>
      <w:r>
        <w:rPr>
          <w:rFonts w:cstheme="minorHAnsi"/>
          <w:i w:val="0"/>
          <w:iCs w:val="0"/>
          <w:lang w:bidi="ar-SA"/>
        </w:rPr>
        <w:t xml:space="preserve"> </w:t>
      </w:r>
      <w:r w:rsidRPr="000A7E52">
        <w:rPr>
          <w:rFonts w:cstheme="minorHAnsi"/>
          <w:i w:val="0"/>
          <w:iCs w:val="0"/>
          <w:lang w:bidi="ar-SA"/>
        </w:rPr>
        <w:t xml:space="preserve">choix d'ensevelissement et de l'état du sous-sol. En conséquence </w:t>
      </w:r>
      <w:r w:rsidR="00891353">
        <w:rPr>
          <w:rFonts w:cstheme="minorHAnsi"/>
          <w:i w:val="0"/>
          <w:iCs w:val="0"/>
          <w:lang w:bidi="ar-SA"/>
        </w:rPr>
        <w:t>l</w:t>
      </w:r>
      <w:r w:rsidRPr="000A7E52">
        <w:rPr>
          <w:rFonts w:cstheme="minorHAnsi"/>
          <w:i w:val="0"/>
          <w:iCs w:val="0"/>
          <w:lang w:bidi="ar-SA"/>
        </w:rPr>
        <w:t>'Entreprise ne peut garantir les cercueils après leur</w:t>
      </w:r>
      <w:r>
        <w:rPr>
          <w:rFonts w:cstheme="minorHAnsi"/>
          <w:i w:val="0"/>
          <w:iCs w:val="0"/>
          <w:lang w:bidi="ar-SA"/>
        </w:rPr>
        <w:t xml:space="preserve"> </w:t>
      </w:r>
      <w:r w:rsidRPr="000A7E52">
        <w:rPr>
          <w:rFonts w:cstheme="minorHAnsi"/>
          <w:i w:val="0"/>
          <w:iCs w:val="0"/>
          <w:lang w:bidi="ar-SA"/>
        </w:rPr>
        <w:t xml:space="preserve">inhumation provisoire ou définitive contre les altérations résultant du poids des remblais et de l'humidité. En tout état </w:t>
      </w:r>
      <w:r w:rsidRPr="000A7E52">
        <w:rPr>
          <w:rFonts w:cstheme="minorHAnsi"/>
          <w:i w:val="0"/>
          <w:iCs w:val="0"/>
          <w:lang w:bidi="ar-SA"/>
        </w:rPr>
        <w:lastRenderedPageBreak/>
        <w:t>de</w:t>
      </w:r>
      <w:r>
        <w:rPr>
          <w:rFonts w:cstheme="minorHAnsi"/>
          <w:i w:val="0"/>
          <w:iCs w:val="0"/>
          <w:lang w:bidi="ar-SA"/>
        </w:rPr>
        <w:t xml:space="preserve"> </w:t>
      </w:r>
      <w:r w:rsidRPr="000A7E52">
        <w:rPr>
          <w:rFonts w:cstheme="minorHAnsi"/>
          <w:i w:val="0"/>
          <w:iCs w:val="0"/>
          <w:lang w:bidi="ar-SA"/>
        </w:rPr>
        <w:t xml:space="preserve">cause </w:t>
      </w:r>
      <w:r w:rsidR="00891353">
        <w:rPr>
          <w:rFonts w:cstheme="minorHAnsi"/>
          <w:i w:val="0"/>
          <w:iCs w:val="0"/>
          <w:lang w:bidi="ar-SA"/>
        </w:rPr>
        <w:t>l</w:t>
      </w:r>
      <w:r w:rsidRPr="000A7E52">
        <w:rPr>
          <w:rFonts w:cstheme="minorHAnsi"/>
          <w:i w:val="0"/>
          <w:iCs w:val="0"/>
          <w:lang w:bidi="ar-SA"/>
        </w:rPr>
        <w:t>'Entreprise n'engage pas sa responsabilité en cas de dégradation normale et progressive du cercueil. En l'état des</w:t>
      </w:r>
      <w:r>
        <w:rPr>
          <w:rFonts w:cstheme="minorHAnsi"/>
          <w:i w:val="0"/>
          <w:iCs w:val="0"/>
          <w:lang w:bidi="ar-SA"/>
        </w:rPr>
        <w:t xml:space="preserve"> </w:t>
      </w:r>
      <w:r w:rsidRPr="000A7E52">
        <w:rPr>
          <w:rFonts w:cstheme="minorHAnsi"/>
          <w:i w:val="0"/>
          <w:iCs w:val="0"/>
          <w:lang w:bidi="ar-SA"/>
        </w:rPr>
        <w:t>normes et état des connaissances, l'étanchéité des caveaux et cavurnes ne peut être garantie. La présence d'eau et</w:t>
      </w:r>
      <w:r>
        <w:rPr>
          <w:rFonts w:cstheme="minorHAnsi"/>
          <w:i w:val="0"/>
          <w:iCs w:val="0"/>
          <w:lang w:bidi="ar-SA"/>
        </w:rPr>
        <w:t xml:space="preserve"> </w:t>
      </w:r>
      <w:r w:rsidRPr="000A7E52">
        <w:rPr>
          <w:rFonts w:cstheme="minorHAnsi"/>
          <w:i w:val="0"/>
          <w:iCs w:val="0"/>
          <w:lang w:bidi="ar-SA"/>
        </w:rPr>
        <w:t>d'humidité dans un caveau ou dans un cavurne ne pourra donc donner lieu ni à la résiliation de la commande ni à une</w:t>
      </w:r>
      <w:r>
        <w:rPr>
          <w:rFonts w:cstheme="minorHAnsi"/>
          <w:i w:val="0"/>
          <w:iCs w:val="0"/>
          <w:lang w:bidi="ar-SA"/>
        </w:rPr>
        <w:t xml:space="preserve"> </w:t>
      </w:r>
      <w:r w:rsidRPr="000A7E52">
        <w:rPr>
          <w:rFonts w:cstheme="minorHAnsi"/>
          <w:i w:val="0"/>
          <w:iCs w:val="0"/>
          <w:lang w:bidi="ar-SA"/>
        </w:rPr>
        <w:t>réduction de prix.</w:t>
      </w:r>
    </w:p>
    <w:p w14:paraId="471DE1AF" w14:textId="30EA6DC4"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La responsabilité de l'Entreprise ne peut en aucun cas être engagée pour une quelconque non-exécution de ses obligations</w:t>
      </w:r>
      <w:r>
        <w:rPr>
          <w:rFonts w:cstheme="minorHAnsi"/>
          <w:i w:val="0"/>
          <w:iCs w:val="0"/>
          <w:lang w:bidi="ar-SA"/>
        </w:rPr>
        <w:t xml:space="preserve"> </w:t>
      </w:r>
      <w:r w:rsidRPr="000A7E52">
        <w:rPr>
          <w:rFonts w:cstheme="minorHAnsi"/>
          <w:i w:val="0"/>
          <w:iCs w:val="0"/>
          <w:lang w:bidi="ar-SA"/>
        </w:rPr>
        <w:t>pour tout fait dû, soit du fait du Client, soit du fait, imprévisible et insurmontable, d'un tiers au contrat ou d'un fait naturel.</w:t>
      </w:r>
    </w:p>
    <w:p w14:paraId="6067DF2C" w14:textId="0B91BF9A"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xml:space="preserve">La responsabilité de </w:t>
      </w:r>
      <w:r>
        <w:rPr>
          <w:rFonts w:cstheme="minorHAnsi"/>
          <w:i w:val="0"/>
          <w:iCs w:val="0"/>
          <w:lang w:bidi="ar-SA"/>
        </w:rPr>
        <w:t>l</w:t>
      </w:r>
      <w:r w:rsidRPr="000A7E52">
        <w:rPr>
          <w:rFonts w:cstheme="minorHAnsi"/>
          <w:i w:val="0"/>
          <w:iCs w:val="0"/>
          <w:lang w:bidi="ar-SA"/>
        </w:rPr>
        <w:t>'Entreprise ne peut être engagée pour non-exécution de ses obligations en cas de force majeure.</w:t>
      </w:r>
    </w:p>
    <w:p w14:paraId="197AEE90" w14:textId="78A4F10E"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Doivent être considérés, entre autres, comme cas de force majeure, les catastrophes naturelles, les incendies, les</w:t>
      </w:r>
      <w:r>
        <w:rPr>
          <w:rFonts w:cstheme="minorHAnsi"/>
          <w:i w:val="0"/>
          <w:iCs w:val="0"/>
          <w:lang w:bidi="ar-SA"/>
        </w:rPr>
        <w:t xml:space="preserve"> </w:t>
      </w:r>
      <w:r w:rsidRPr="000A7E52">
        <w:rPr>
          <w:rFonts w:cstheme="minorHAnsi"/>
          <w:i w:val="0"/>
          <w:iCs w:val="0"/>
          <w:lang w:bidi="ar-SA"/>
        </w:rPr>
        <w:t>destructions de locaux ou de matériels, les réquisitions de l'autorité publique, les grèves ....</w:t>
      </w:r>
    </w:p>
    <w:p w14:paraId="65F5D6ED" w14:textId="7CA9ABC3"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En tout état de cause, la responsabilité de !'Entreprise ne pourra être engagée dans les cas suivants, qui sont des</w:t>
      </w:r>
      <w:r>
        <w:rPr>
          <w:rFonts w:cstheme="minorHAnsi"/>
          <w:i w:val="0"/>
          <w:iCs w:val="0"/>
          <w:lang w:bidi="ar-SA"/>
        </w:rPr>
        <w:t xml:space="preserve"> </w:t>
      </w:r>
      <w:r w:rsidRPr="000A7E52">
        <w:rPr>
          <w:rFonts w:cstheme="minorHAnsi"/>
          <w:i w:val="0"/>
          <w:iCs w:val="0"/>
          <w:lang w:bidi="ar-SA"/>
        </w:rPr>
        <w:t>évènements extérieurs à !'Entreprise</w:t>
      </w:r>
    </w:p>
    <w:p w14:paraId="23433BB5" w14:textId="0D1BFAC7"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xml:space="preserve">• détérioration des supports, sols, murs, </w:t>
      </w:r>
      <w:r w:rsidR="00990B7F" w:rsidRPr="000A7E52">
        <w:rPr>
          <w:rFonts w:cstheme="minorHAnsi"/>
          <w:i w:val="0"/>
          <w:iCs w:val="0"/>
          <w:lang w:bidi="ar-SA"/>
        </w:rPr>
        <w:t>e</w:t>
      </w:r>
      <w:r w:rsidR="00990B7F">
        <w:rPr>
          <w:rFonts w:cstheme="minorHAnsi"/>
          <w:i w:val="0"/>
          <w:iCs w:val="0"/>
          <w:lang w:bidi="ar-SA"/>
        </w:rPr>
        <w:t>t</w:t>
      </w:r>
      <w:r w:rsidR="00990B7F" w:rsidRPr="000A7E52">
        <w:rPr>
          <w:rFonts w:cstheme="minorHAnsi"/>
          <w:i w:val="0"/>
          <w:iCs w:val="0"/>
          <w:lang w:bidi="ar-SA"/>
        </w:rPr>
        <w:t>c.</w:t>
      </w:r>
      <w:r w:rsidRPr="000A7E52">
        <w:rPr>
          <w:rFonts w:cstheme="minorHAnsi"/>
          <w:i w:val="0"/>
          <w:iCs w:val="0"/>
          <w:lang w:bidi="ar-SA"/>
        </w:rPr>
        <w:t>....</w:t>
      </w:r>
    </w:p>
    <w:p w14:paraId="65566106" w14:textId="77777777"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absence d'entretien</w:t>
      </w:r>
    </w:p>
    <w:p w14:paraId="3DD50DF4" w14:textId="77777777"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usage abusif ou anormal</w:t>
      </w:r>
    </w:p>
    <w:p w14:paraId="31851D43" w14:textId="77777777"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défauts et détériorations provoqués par l'usure naturelle ou le vieillissement naturel (rouille, tâche et veine naturelle).</w:t>
      </w:r>
    </w:p>
    <w:p w14:paraId="4222042C" w14:textId="1416A7B2"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défauts et détériorations provoqués par un évènement extérieur (entretien défectueux, utilisation de produits</w:t>
      </w:r>
      <w:r>
        <w:rPr>
          <w:rFonts w:cstheme="minorHAnsi"/>
          <w:i w:val="0"/>
          <w:iCs w:val="0"/>
          <w:lang w:bidi="ar-SA"/>
        </w:rPr>
        <w:t xml:space="preserve"> </w:t>
      </w:r>
      <w:r w:rsidRPr="000A7E52">
        <w:rPr>
          <w:rFonts w:cstheme="minorHAnsi"/>
          <w:i w:val="0"/>
          <w:iCs w:val="0"/>
          <w:lang w:bidi="ar-SA"/>
        </w:rPr>
        <w:t>détergents ou non adaptés, intervention d'un tiers, modification des sols et sous-sols résultant d'évènements</w:t>
      </w:r>
      <w:r>
        <w:rPr>
          <w:rFonts w:cstheme="minorHAnsi"/>
          <w:i w:val="0"/>
          <w:iCs w:val="0"/>
          <w:lang w:bidi="ar-SA"/>
        </w:rPr>
        <w:t xml:space="preserve"> </w:t>
      </w:r>
      <w:r w:rsidRPr="000A7E52">
        <w:rPr>
          <w:rFonts w:cstheme="minorHAnsi"/>
          <w:i w:val="0"/>
          <w:iCs w:val="0"/>
          <w:lang w:bidi="ar-SA"/>
        </w:rPr>
        <w:t>climatiques...),</w:t>
      </w:r>
    </w:p>
    <w:p w14:paraId="2E06EF7E" w14:textId="442C031F"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 modification du produit non prévue ni spécifiée par l'Entreprise.</w:t>
      </w:r>
    </w:p>
    <w:p w14:paraId="658A9DA5" w14:textId="054B141F"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L'Entreprise ne pourra en aucun cas répondre d'une éventuelle responsabilité de n'avoir pas fourni ou vendu un service</w:t>
      </w:r>
      <w:r>
        <w:rPr>
          <w:rFonts w:cstheme="minorHAnsi"/>
          <w:i w:val="0"/>
          <w:iCs w:val="0"/>
          <w:lang w:bidi="ar-SA"/>
        </w:rPr>
        <w:t xml:space="preserve"> </w:t>
      </w:r>
      <w:r w:rsidRPr="000A7E52">
        <w:rPr>
          <w:rFonts w:cstheme="minorHAnsi"/>
          <w:i w:val="0"/>
          <w:iCs w:val="0"/>
          <w:lang w:bidi="ar-SA"/>
        </w:rPr>
        <w:t>ou</w:t>
      </w:r>
      <w:r>
        <w:rPr>
          <w:rFonts w:cstheme="minorHAnsi"/>
          <w:i w:val="0"/>
          <w:iCs w:val="0"/>
          <w:lang w:bidi="ar-SA"/>
        </w:rPr>
        <w:t xml:space="preserve"> </w:t>
      </w:r>
      <w:r w:rsidRPr="000A7E52">
        <w:rPr>
          <w:rFonts w:cstheme="minorHAnsi"/>
          <w:i w:val="0"/>
          <w:iCs w:val="0"/>
          <w:lang w:bidi="ar-SA"/>
        </w:rPr>
        <w:t>un matériel non imposé par la réglementation en vigueur. Le Client est seul responsable des bijoux et autres effets</w:t>
      </w:r>
      <w:r>
        <w:rPr>
          <w:rFonts w:cstheme="minorHAnsi"/>
          <w:i w:val="0"/>
          <w:iCs w:val="0"/>
          <w:lang w:bidi="ar-SA"/>
        </w:rPr>
        <w:t xml:space="preserve"> </w:t>
      </w:r>
      <w:r w:rsidRPr="000A7E52">
        <w:rPr>
          <w:rFonts w:cstheme="minorHAnsi"/>
          <w:i w:val="0"/>
          <w:iCs w:val="0"/>
          <w:lang w:bidi="ar-SA"/>
        </w:rPr>
        <w:t>personnels qui ne seraient pas retiré avant la mise en bière</w:t>
      </w:r>
      <w:r w:rsidR="00891353">
        <w:rPr>
          <w:rFonts w:cstheme="minorHAnsi"/>
          <w:i w:val="0"/>
          <w:iCs w:val="0"/>
          <w:lang w:bidi="ar-SA"/>
        </w:rPr>
        <w:t xml:space="preserve">. </w:t>
      </w:r>
      <w:bookmarkStart w:id="0" w:name="_GoBack"/>
      <w:bookmarkEnd w:id="0"/>
      <w:r w:rsidRPr="000A7E52">
        <w:rPr>
          <w:rFonts w:cstheme="minorHAnsi"/>
          <w:i w:val="0"/>
          <w:iCs w:val="0"/>
          <w:lang w:bidi="ar-SA"/>
        </w:rPr>
        <w:t>L'Entreprise pourra exiger du</w:t>
      </w:r>
      <w:r>
        <w:rPr>
          <w:rFonts w:cstheme="minorHAnsi"/>
          <w:i w:val="0"/>
          <w:iCs w:val="0"/>
          <w:lang w:bidi="ar-SA"/>
        </w:rPr>
        <w:t xml:space="preserve"> </w:t>
      </w:r>
      <w:r w:rsidRPr="000A7E52">
        <w:rPr>
          <w:rFonts w:cstheme="minorHAnsi"/>
          <w:i w:val="0"/>
          <w:iCs w:val="0"/>
          <w:lang w:bidi="ar-SA"/>
        </w:rPr>
        <w:t>Client la signature d'une décharge listant les objets et bijoux laissés sur le défunt. L'Entreprise exige préalablement à toute</w:t>
      </w:r>
      <w:r>
        <w:rPr>
          <w:rFonts w:cstheme="minorHAnsi"/>
          <w:i w:val="0"/>
          <w:iCs w:val="0"/>
          <w:lang w:bidi="ar-SA"/>
        </w:rPr>
        <w:t xml:space="preserve"> </w:t>
      </w:r>
      <w:r w:rsidRPr="000A7E52">
        <w:rPr>
          <w:rFonts w:cstheme="minorHAnsi"/>
          <w:i w:val="0"/>
          <w:iCs w:val="0"/>
          <w:lang w:bidi="ar-SA"/>
        </w:rPr>
        <w:t>opération de crémation la signature par le Client de la demande d'autorisation de crémation dans laquelle doit être</w:t>
      </w:r>
      <w:r>
        <w:rPr>
          <w:rFonts w:cstheme="minorHAnsi"/>
          <w:i w:val="0"/>
          <w:iCs w:val="0"/>
          <w:lang w:bidi="ar-SA"/>
        </w:rPr>
        <w:t xml:space="preserve"> </w:t>
      </w:r>
      <w:r w:rsidRPr="000A7E52">
        <w:rPr>
          <w:rFonts w:cstheme="minorHAnsi"/>
          <w:i w:val="0"/>
          <w:iCs w:val="0"/>
          <w:lang w:bidi="ar-SA"/>
        </w:rPr>
        <w:t>signalée l'existence de prothèses ou d'appareils fonctionnant avec des piles et indiquer si elles ont été enlevées par le</w:t>
      </w:r>
      <w:r>
        <w:rPr>
          <w:rFonts w:cstheme="minorHAnsi"/>
          <w:i w:val="0"/>
          <w:iCs w:val="0"/>
          <w:lang w:bidi="ar-SA"/>
        </w:rPr>
        <w:t xml:space="preserve"> </w:t>
      </w:r>
      <w:r w:rsidRPr="000A7E52">
        <w:rPr>
          <w:rFonts w:cstheme="minorHAnsi"/>
          <w:i w:val="0"/>
          <w:iCs w:val="0"/>
          <w:lang w:bidi="ar-SA"/>
        </w:rPr>
        <w:t xml:space="preserve">médecin. A défaut le Client autorisera par écrit </w:t>
      </w:r>
      <w:r w:rsidR="00891353">
        <w:rPr>
          <w:rFonts w:cstheme="minorHAnsi"/>
          <w:i w:val="0"/>
          <w:iCs w:val="0"/>
          <w:lang w:bidi="ar-SA"/>
        </w:rPr>
        <w:t>l</w:t>
      </w:r>
      <w:r w:rsidRPr="000A7E52">
        <w:rPr>
          <w:rFonts w:cstheme="minorHAnsi"/>
          <w:i w:val="0"/>
          <w:iCs w:val="0"/>
          <w:lang w:bidi="ar-SA"/>
        </w:rPr>
        <w:t>'Entreprise à procéder à l'extraction. En cas d'inhumation dans une</w:t>
      </w:r>
      <w:r>
        <w:rPr>
          <w:rFonts w:cstheme="minorHAnsi"/>
          <w:i w:val="0"/>
          <w:iCs w:val="0"/>
          <w:lang w:bidi="ar-SA"/>
        </w:rPr>
        <w:t xml:space="preserve"> </w:t>
      </w:r>
      <w:r w:rsidRPr="000A7E52">
        <w:rPr>
          <w:rFonts w:cstheme="minorHAnsi"/>
          <w:i w:val="0"/>
          <w:iCs w:val="0"/>
          <w:lang w:bidi="ar-SA"/>
        </w:rPr>
        <w:t>concession, le Client déclare et garantit que la personne décédée est autorisée à y être inhumée et que la concession a</w:t>
      </w:r>
      <w:r>
        <w:rPr>
          <w:rFonts w:cstheme="minorHAnsi"/>
          <w:i w:val="0"/>
          <w:iCs w:val="0"/>
          <w:lang w:bidi="ar-SA"/>
        </w:rPr>
        <w:t xml:space="preserve"> </w:t>
      </w:r>
      <w:r w:rsidRPr="000A7E52">
        <w:rPr>
          <w:rFonts w:cstheme="minorHAnsi"/>
          <w:i w:val="0"/>
          <w:iCs w:val="0"/>
          <w:lang w:bidi="ar-SA"/>
        </w:rPr>
        <w:t>parfaitement été renouvelée, le cas échéant. L'Entreprise n'est pas en mesure de procéder à ces vérifications. En cas de</w:t>
      </w:r>
      <w:r>
        <w:rPr>
          <w:rFonts w:cstheme="minorHAnsi"/>
          <w:i w:val="0"/>
          <w:iCs w:val="0"/>
          <w:lang w:bidi="ar-SA"/>
        </w:rPr>
        <w:t xml:space="preserve"> </w:t>
      </w:r>
      <w:r w:rsidRPr="000A7E52">
        <w:rPr>
          <w:rFonts w:cstheme="minorHAnsi"/>
          <w:i w:val="0"/>
          <w:iCs w:val="0"/>
          <w:lang w:bidi="ar-SA"/>
        </w:rPr>
        <w:t>crémation, le Client s'engage à ne pas introduire des substances et/ou objets susceptibles d'exploser du fait de la chaleur</w:t>
      </w:r>
    </w:p>
    <w:p w14:paraId="11CEA207" w14:textId="0F6A8AEA"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L'Entreprise ne saurait être responsable des dégâts résultants du non-respect des dispositions ci-dessus par le Client.</w:t>
      </w:r>
    </w:p>
    <w:p w14:paraId="38AC459D" w14:textId="33004083" w:rsidR="000A7E52" w:rsidRPr="000A7E52" w:rsidRDefault="000A7E52" w:rsidP="000A7E52">
      <w:pPr>
        <w:autoSpaceDE w:val="0"/>
        <w:autoSpaceDN w:val="0"/>
        <w:adjustRightInd w:val="0"/>
        <w:spacing w:after="0" w:line="240" w:lineRule="auto"/>
        <w:rPr>
          <w:rFonts w:cstheme="minorHAnsi"/>
          <w:i w:val="0"/>
          <w:iCs w:val="0"/>
          <w:lang w:bidi="ar-SA"/>
        </w:rPr>
      </w:pPr>
      <w:r w:rsidRPr="000A7E52">
        <w:rPr>
          <w:rFonts w:cstheme="minorHAnsi"/>
          <w:i w:val="0"/>
          <w:iCs w:val="0"/>
          <w:lang w:bidi="ar-SA"/>
        </w:rPr>
        <w:t>En cas de constatation, à la suite de l'ouverture de la sépulture, d'une difficulté rendant impossible l'inhumation au jour</w:t>
      </w:r>
      <w:r>
        <w:rPr>
          <w:rFonts w:cstheme="minorHAnsi"/>
          <w:i w:val="0"/>
          <w:iCs w:val="0"/>
          <w:lang w:bidi="ar-SA"/>
        </w:rPr>
        <w:t xml:space="preserve"> </w:t>
      </w:r>
      <w:r w:rsidRPr="000A7E52">
        <w:rPr>
          <w:rFonts w:cstheme="minorHAnsi"/>
          <w:i w:val="0"/>
          <w:iCs w:val="0"/>
          <w:lang w:bidi="ar-SA"/>
        </w:rPr>
        <w:t>prévu et rendant obligatoire l'inhumation en caveau provisoire, les frais liés à cette inhumation en caveau provisoire (tels</w:t>
      </w:r>
      <w:r>
        <w:rPr>
          <w:rFonts w:cstheme="minorHAnsi"/>
          <w:i w:val="0"/>
          <w:iCs w:val="0"/>
          <w:lang w:bidi="ar-SA"/>
        </w:rPr>
        <w:t xml:space="preserve"> </w:t>
      </w:r>
      <w:r w:rsidRPr="000A7E52">
        <w:rPr>
          <w:rFonts w:cstheme="minorHAnsi"/>
          <w:i w:val="0"/>
          <w:iCs w:val="0"/>
          <w:lang w:bidi="ar-SA"/>
        </w:rPr>
        <w:t>que - notamment - le doublage en zinc et le dépotage) seront intégralement à la charge du Client, ce que ce dernier</w:t>
      </w:r>
      <w:r>
        <w:rPr>
          <w:rFonts w:cstheme="minorHAnsi"/>
          <w:i w:val="0"/>
          <w:iCs w:val="0"/>
          <w:lang w:bidi="ar-SA"/>
        </w:rPr>
        <w:t xml:space="preserve"> </w:t>
      </w:r>
      <w:r w:rsidRPr="000A7E52">
        <w:rPr>
          <w:rFonts w:cstheme="minorHAnsi"/>
          <w:i w:val="0"/>
          <w:iCs w:val="0"/>
          <w:lang w:bidi="ar-SA"/>
        </w:rPr>
        <w:t>accepte irrévocablement par avance.</w:t>
      </w:r>
    </w:p>
    <w:p w14:paraId="35C98B9D" w14:textId="14942E98" w:rsidR="000A7E52" w:rsidRDefault="000A7E52" w:rsidP="000A7E52">
      <w:pPr>
        <w:autoSpaceDE w:val="0"/>
        <w:autoSpaceDN w:val="0"/>
        <w:adjustRightInd w:val="0"/>
        <w:spacing w:after="0" w:line="240" w:lineRule="auto"/>
        <w:rPr>
          <w:rFonts w:cstheme="minorHAnsi"/>
          <w:i w:val="0"/>
          <w:iCs w:val="0"/>
          <w:lang w:bidi="ar-SA"/>
        </w:rPr>
      </w:pPr>
      <w:r>
        <w:rPr>
          <w:rFonts w:cstheme="minorHAnsi"/>
          <w:i w:val="0"/>
          <w:iCs w:val="0"/>
          <w:lang w:bidi="ar-SA"/>
        </w:rPr>
        <w:t>Il</w:t>
      </w:r>
      <w:r w:rsidRPr="000A7E52">
        <w:rPr>
          <w:rFonts w:cstheme="minorHAnsi"/>
          <w:i w:val="0"/>
          <w:iCs w:val="0"/>
          <w:lang w:bidi="ar-SA"/>
        </w:rPr>
        <w:t xml:space="preserve"> est rappelé que le Client bénéficie de la garantie légale de conformité mentionnée aux articles L. 217-3 à L. 217-17 du</w:t>
      </w:r>
      <w:r>
        <w:rPr>
          <w:rFonts w:cstheme="minorHAnsi"/>
          <w:i w:val="0"/>
          <w:iCs w:val="0"/>
          <w:lang w:bidi="ar-SA"/>
        </w:rPr>
        <w:t xml:space="preserve"> </w:t>
      </w:r>
      <w:r w:rsidRPr="000A7E52">
        <w:rPr>
          <w:rFonts w:cstheme="minorHAnsi"/>
          <w:i w:val="0"/>
          <w:iCs w:val="0"/>
          <w:lang w:bidi="ar-SA"/>
        </w:rPr>
        <w:t>code de la consommation et de celle des défauts de la chose vendue dans les conditions prévues aux articles 1641 à 1648 et</w:t>
      </w:r>
      <w:r>
        <w:rPr>
          <w:rFonts w:cstheme="minorHAnsi"/>
          <w:i w:val="0"/>
          <w:iCs w:val="0"/>
          <w:lang w:bidi="ar-SA"/>
        </w:rPr>
        <w:t xml:space="preserve"> </w:t>
      </w:r>
      <w:r w:rsidRPr="000A7E52">
        <w:rPr>
          <w:rFonts w:cstheme="minorHAnsi"/>
          <w:i w:val="0"/>
          <w:iCs w:val="0"/>
          <w:lang w:bidi="ar-SA"/>
        </w:rPr>
        <w:t>2232 du code civil. Ces textes sont rappelés en annexe aux présentes Conditions Générales. L'Entreprise n'est pas tenue des</w:t>
      </w:r>
      <w:r>
        <w:rPr>
          <w:rFonts w:cstheme="minorHAnsi"/>
          <w:i w:val="0"/>
          <w:iCs w:val="0"/>
          <w:lang w:bidi="ar-SA"/>
        </w:rPr>
        <w:t xml:space="preserve"> </w:t>
      </w:r>
      <w:r w:rsidRPr="000A7E52">
        <w:rPr>
          <w:rFonts w:cstheme="minorHAnsi"/>
          <w:i w:val="0"/>
          <w:iCs w:val="0"/>
          <w:lang w:bidi="ar-SA"/>
        </w:rPr>
        <w:t>vices apparents dont le Client ne pouvait en ignorer l'existence.</w:t>
      </w:r>
    </w:p>
    <w:p w14:paraId="13CC271B" w14:textId="77777777" w:rsidR="000A7E52" w:rsidRPr="000A7E52" w:rsidRDefault="000A7E52" w:rsidP="000A7E52">
      <w:pPr>
        <w:autoSpaceDE w:val="0"/>
        <w:autoSpaceDN w:val="0"/>
        <w:adjustRightInd w:val="0"/>
        <w:spacing w:after="0" w:line="240" w:lineRule="auto"/>
        <w:rPr>
          <w:rFonts w:cstheme="minorHAnsi"/>
          <w:i w:val="0"/>
          <w:iCs w:val="0"/>
          <w:lang w:bidi="ar-SA"/>
        </w:rPr>
      </w:pPr>
    </w:p>
    <w:tbl>
      <w:tblPr>
        <w:tblW w:w="10574"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0A7E52" w14:paraId="79DC4A67" w14:textId="77777777" w:rsidTr="000A7E52">
        <w:trPr>
          <w:trHeight w:val="1815"/>
        </w:trPr>
        <w:tc>
          <w:tcPr>
            <w:tcW w:w="10574" w:type="dxa"/>
          </w:tcPr>
          <w:p w14:paraId="49385DD7" w14:textId="77777777" w:rsidR="000A7E52" w:rsidRPr="000A7E52" w:rsidRDefault="000A7E52" w:rsidP="000A7E52">
            <w:pPr>
              <w:autoSpaceDE w:val="0"/>
              <w:autoSpaceDN w:val="0"/>
              <w:adjustRightInd w:val="0"/>
              <w:spacing w:after="0" w:line="240" w:lineRule="auto"/>
              <w:ind w:left="226"/>
              <w:rPr>
                <w:rFonts w:cstheme="minorHAnsi"/>
                <w:b/>
                <w:bCs/>
                <w:i w:val="0"/>
                <w:iCs w:val="0"/>
                <w:lang w:bidi="ar-SA"/>
              </w:rPr>
            </w:pPr>
            <w:r w:rsidRPr="000A7E52">
              <w:rPr>
                <w:rFonts w:cstheme="minorHAnsi"/>
                <w:b/>
                <w:bCs/>
                <w:i w:val="0"/>
                <w:iCs w:val="0"/>
                <w:lang w:bidi="ar-SA"/>
              </w:rPr>
              <w:t>Lorsque le Client agira en garantie légale de conformité, il :</w:t>
            </w:r>
          </w:p>
          <w:p w14:paraId="1274E0DE" w14:textId="77777777" w:rsidR="000A7E52" w:rsidRPr="000A7E52" w:rsidRDefault="000A7E52" w:rsidP="000A7E52">
            <w:pPr>
              <w:autoSpaceDE w:val="0"/>
              <w:autoSpaceDN w:val="0"/>
              <w:adjustRightInd w:val="0"/>
              <w:spacing w:after="0" w:line="240" w:lineRule="auto"/>
              <w:ind w:left="226"/>
              <w:rPr>
                <w:rFonts w:cstheme="minorHAnsi"/>
                <w:b/>
                <w:bCs/>
                <w:i w:val="0"/>
                <w:iCs w:val="0"/>
                <w:lang w:bidi="ar-SA"/>
              </w:rPr>
            </w:pPr>
            <w:r w:rsidRPr="000A7E52">
              <w:rPr>
                <w:rFonts w:cstheme="minorHAnsi"/>
                <w:b/>
                <w:bCs/>
                <w:i w:val="0"/>
                <w:iCs w:val="0"/>
                <w:lang w:bidi="ar-SA"/>
              </w:rPr>
              <w:t>- bénéficiera d'un délai de deux ans à compter de la délivrance du bien pour agir ;</w:t>
            </w:r>
          </w:p>
          <w:p w14:paraId="28E35D5F" w14:textId="50373386" w:rsidR="000A7E52" w:rsidRPr="000A7E52" w:rsidRDefault="000A7E52" w:rsidP="000A7E52">
            <w:pPr>
              <w:autoSpaceDE w:val="0"/>
              <w:autoSpaceDN w:val="0"/>
              <w:adjustRightInd w:val="0"/>
              <w:spacing w:after="0" w:line="240" w:lineRule="auto"/>
              <w:ind w:left="226"/>
              <w:rPr>
                <w:rFonts w:cstheme="minorHAnsi"/>
                <w:b/>
                <w:bCs/>
                <w:i w:val="0"/>
                <w:iCs w:val="0"/>
                <w:lang w:bidi="ar-SA"/>
              </w:rPr>
            </w:pPr>
            <w:r w:rsidRPr="000A7E52">
              <w:rPr>
                <w:rFonts w:cstheme="minorHAnsi"/>
                <w:b/>
                <w:bCs/>
                <w:i w:val="0"/>
                <w:iCs w:val="0"/>
                <w:lang w:bidi="ar-SA"/>
              </w:rPr>
              <w:t>- pourra choisir entre la réparation ou le remplacement du bien au sens de l'article L. 217-9 du Code de la consommation ;</w:t>
            </w:r>
          </w:p>
          <w:p w14:paraId="3581CC3F" w14:textId="77777777" w:rsidR="000A7E52" w:rsidRPr="000A7E52" w:rsidRDefault="000A7E52" w:rsidP="000A7E52">
            <w:pPr>
              <w:autoSpaceDE w:val="0"/>
              <w:autoSpaceDN w:val="0"/>
              <w:adjustRightInd w:val="0"/>
              <w:spacing w:after="0" w:line="240" w:lineRule="auto"/>
              <w:ind w:left="226"/>
              <w:rPr>
                <w:rFonts w:cstheme="minorHAnsi"/>
                <w:b/>
                <w:bCs/>
                <w:i w:val="0"/>
                <w:iCs w:val="0"/>
                <w:lang w:bidi="ar-SA"/>
              </w:rPr>
            </w:pPr>
            <w:r w:rsidRPr="000A7E52">
              <w:rPr>
                <w:rFonts w:cstheme="minorHAnsi"/>
                <w:b/>
                <w:bCs/>
                <w:i w:val="0"/>
                <w:iCs w:val="0"/>
                <w:lang w:bidi="ar-SA"/>
              </w:rPr>
              <w:t>- sera dispensé de rapporter la preuve de l'existence du défaut de conformité du bien, sauf en cas de preuve contraire.</w:t>
            </w:r>
          </w:p>
          <w:p w14:paraId="16208D60" w14:textId="48B4E26B" w:rsidR="000A7E52" w:rsidRDefault="000A7E52" w:rsidP="000A7E52">
            <w:pPr>
              <w:autoSpaceDE w:val="0"/>
              <w:autoSpaceDN w:val="0"/>
              <w:adjustRightInd w:val="0"/>
              <w:spacing w:after="0" w:line="240" w:lineRule="auto"/>
              <w:ind w:left="226"/>
              <w:rPr>
                <w:rFonts w:cstheme="minorHAnsi"/>
                <w:i w:val="0"/>
                <w:iCs w:val="0"/>
                <w:lang w:bidi="ar-SA"/>
              </w:rPr>
            </w:pPr>
            <w:r w:rsidRPr="000A7E52">
              <w:rPr>
                <w:rFonts w:cstheme="minorHAnsi"/>
                <w:b/>
                <w:bCs/>
                <w:i w:val="0"/>
                <w:iCs w:val="0"/>
                <w:lang w:bidi="ar-SA"/>
              </w:rPr>
              <w:t>Le Client pourra également décider de mettre en œuvre la garantie contre les défauts cachés de la chose vendue au sens de l'article 1641 du Code civil et, dans cette hypothèse, il peut choisir entre la résiliation de la vente ou une réduction du prix de vente conformément à l'article 1644 du Code civil.</w:t>
            </w:r>
          </w:p>
        </w:tc>
      </w:tr>
    </w:tbl>
    <w:p w14:paraId="6C72FF5D" w14:textId="505695AF" w:rsidR="007528FF" w:rsidRPr="0078129A" w:rsidRDefault="007528FF" w:rsidP="00A713AC">
      <w:pPr>
        <w:autoSpaceDE w:val="0"/>
        <w:autoSpaceDN w:val="0"/>
        <w:adjustRightInd w:val="0"/>
        <w:spacing w:after="0" w:line="240" w:lineRule="auto"/>
        <w:rPr>
          <w:rFonts w:cstheme="minorHAnsi"/>
          <w:i w:val="0"/>
          <w:iCs w:val="0"/>
          <w:sz w:val="16"/>
          <w:szCs w:val="16"/>
          <w:lang w:bidi="ar-SA"/>
        </w:rPr>
      </w:pPr>
    </w:p>
    <w:p w14:paraId="12908382" w14:textId="77777777" w:rsidR="0078129A" w:rsidRPr="0078129A" w:rsidRDefault="0078129A" w:rsidP="00DA3F1A">
      <w:pPr>
        <w:spacing w:after="0" w:line="276" w:lineRule="auto"/>
        <w:ind w:right="-28"/>
        <w:jc w:val="both"/>
        <w:rPr>
          <w:rFonts w:eastAsia="Times New Roman" w:cstheme="minorHAnsi"/>
          <w:b/>
          <w:i w:val="0"/>
          <w:iCs w:val="0"/>
          <w:u w:val="single"/>
          <w:lang w:eastAsia="fr-FR" w:bidi="ar-SA"/>
        </w:rPr>
      </w:pPr>
      <w:r w:rsidRPr="0078129A">
        <w:rPr>
          <w:rFonts w:eastAsia="Times New Roman" w:cstheme="minorHAnsi"/>
          <w:b/>
          <w:i w:val="0"/>
          <w:iCs w:val="0"/>
          <w:u w:val="single"/>
          <w:lang w:eastAsia="fr-FR" w:bidi="ar-SA"/>
        </w:rPr>
        <w:t xml:space="preserve">Article L612-1 du code de la consommation :                                                                        </w:t>
      </w:r>
    </w:p>
    <w:p w14:paraId="4D11BCB6" w14:textId="77777777" w:rsidR="0078129A" w:rsidRPr="0078129A" w:rsidRDefault="0078129A" w:rsidP="00DA3F1A">
      <w:pPr>
        <w:spacing w:after="0" w:line="276" w:lineRule="auto"/>
        <w:ind w:right="-28"/>
        <w:jc w:val="both"/>
        <w:rPr>
          <w:rFonts w:eastAsia="Times New Roman" w:cstheme="minorHAnsi"/>
          <w:i w:val="0"/>
          <w:iCs w:val="0"/>
          <w:lang w:eastAsia="fr-FR" w:bidi="ar-SA"/>
        </w:rPr>
      </w:pPr>
      <w:r w:rsidRPr="0078129A">
        <w:rPr>
          <w:rFonts w:eastAsia="Times New Roman" w:cstheme="minorHAnsi"/>
          <w:i w:val="0"/>
          <w:iCs w:val="0"/>
          <w:lang w:eastAsia="fr-FR" w:bidi="ar-SA"/>
        </w:rPr>
        <w:t>"Tout consommateur a le droit de recourir gratuitement à un médiateur de la consommation   en vue de la résolution amiable du litige qui l’oppose à un professionnel »</w:t>
      </w:r>
    </w:p>
    <w:p w14:paraId="3C816B95" w14:textId="77777777" w:rsidR="0078129A" w:rsidRPr="0078129A" w:rsidRDefault="0078129A" w:rsidP="0078129A">
      <w:pPr>
        <w:spacing w:after="0" w:line="240" w:lineRule="auto"/>
        <w:ind w:right="-28"/>
        <w:jc w:val="both"/>
        <w:rPr>
          <w:rFonts w:eastAsia="Times New Roman" w:cstheme="minorHAnsi"/>
          <w:i w:val="0"/>
          <w:iCs w:val="0"/>
          <w:sz w:val="16"/>
          <w:szCs w:val="16"/>
          <w:lang w:eastAsia="fr-FR" w:bidi="ar-SA"/>
        </w:rPr>
      </w:pPr>
    </w:p>
    <w:p w14:paraId="754EDA22" w14:textId="77777777" w:rsidR="00E05F3E" w:rsidRPr="00E05F3E" w:rsidRDefault="0078129A" w:rsidP="00E05F3E">
      <w:pPr>
        <w:spacing w:after="0" w:line="240" w:lineRule="auto"/>
        <w:ind w:right="-28"/>
        <w:jc w:val="both"/>
        <w:outlineLvl w:val="1"/>
        <w:rPr>
          <w:rFonts w:eastAsia="Times New Roman" w:cstheme="minorHAnsi"/>
          <w:b/>
          <w:bCs/>
          <w:lang w:eastAsia="fr-FR" w:bidi="ar-SA"/>
        </w:rPr>
      </w:pPr>
      <w:r w:rsidRPr="0078129A">
        <w:rPr>
          <w:rFonts w:eastAsia="Times New Roman" w:cstheme="minorHAnsi"/>
          <w:i w:val="0"/>
          <w:iCs w:val="0"/>
          <w:lang w:eastAsia="fr-FR" w:bidi="ar-SA"/>
        </w:rPr>
        <w:t xml:space="preserve">Adresse postale : </w:t>
      </w:r>
      <w:r w:rsidR="00E05F3E" w:rsidRPr="00E05F3E">
        <w:rPr>
          <w:rFonts w:eastAsia="Times New Roman" w:cstheme="minorHAnsi"/>
          <w:bCs/>
          <w:i w:val="0"/>
          <w:iCs w:val="0"/>
          <w:lang w:eastAsia="fr-FR" w:bidi="ar-SA"/>
        </w:rPr>
        <w:t>CM2C - Le Centre de la M</w:t>
      </w:r>
      <w:r w:rsidR="00E05F3E" w:rsidRPr="00E05F3E">
        <w:rPr>
          <w:rFonts w:eastAsia="Times New Roman" w:cstheme="minorHAnsi" w:hint="eastAsia"/>
          <w:bCs/>
          <w:i w:val="0"/>
          <w:iCs w:val="0"/>
          <w:lang w:eastAsia="fr-FR" w:bidi="ar-SA"/>
        </w:rPr>
        <w:t>é</w:t>
      </w:r>
      <w:r w:rsidR="00E05F3E" w:rsidRPr="00E05F3E">
        <w:rPr>
          <w:rFonts w:eastAsia="Times New Roman" w:cstheme="minorHAnsi"/>
          <w:bCs/>
          <w:i w:val="0"/>
          <w:iCs w:val="0"/>
          <w:lang w:eastAsia="fr-FR" w:bidi="ar-SA"/>
        </w:rPr>
        <w:t>diation de la Consommation de Conciliateurs de Justice</w:t>
      </w:r>
    </w:p>
    <w:p w14:paraId="6D132E74" w14:textId="77777777" w:rsidR="00E05F3E" w:rsidRPr="00E05F3E" w:rsidRDefault="00E05F3E" w:rsidP="00E05F3E">
      <w:pPr>
        <w:spacing w:after="0" w:line="240" w:lineRule="auto"/>
        <w:ind w:right="-28"/>
        <w:jc w:val="both"/>
        <w:outlineLvl w:val="1"/>
        <w:rPr>
          <w:rFonts w:eastAsia="Times New Roman" w:cstheme="minorHAnsi"/>
          <w:b/>
          <w:bCs/>
          <w:lang w:eastAsia="fr-FR" w:bidi="ar-SA"/>
        </w:rPr>
      </w:pPr>
      <w:r w:rsidRPr="00E05F3E">
        <w:rPr>
          <w:rFonts w:eastAsia="Times New Roman" w:cstheme="minorHAnsi"/>
          <w:b/>
          <w:bCs/>
          <w:i w:val="0"/>
          <w:iCs w:val="0"/>
          <w:lang w:eastAsia="fr-FR" w:bidi="ar-SA"/>
        </w:rPr>
        <w:t xml:space="preserve">         </w:t>
      </w:r>
      <w:r w:rsidRPr="00E05F3E">
        <w:rPr>
          <w:rFonts w:eastAsia="Times New Roman" w:cstheme="minorHAnsi"/>
          <w:b/>
          <w:bCs/>
          <w:i w:val="0"/>
          <w:iCs w:val="0"/>
          <w:lang w:eastAsia="fr-FR" w:bidi="ar-SA"/>
        </w:rPr>
        <w:tab/>
      </w:r>
      <w:r w:rsidRPr="00E05F3E">
        <w:rPr>
          <w:rFonts w:eastAsia="Times New Roman" w:cstheme="minorHAnsi"/>
          <w:b/>
          <w:bCs/>
          <w:i w:val="0"/>
          <w:iCs w:val="0"/>
          <w:lang w:eastAsia="fr-FR" w:bidi="ar-SA"/>
        </w:rPr>
        <w:tab/>
      </w:r>
      <w:r w:rsidRPr="00E05F3E">
        <w:rPr>
          <w:rFonts w:eastAsia="Times New Roman" w:cstheme="minorHAnsi"/>
          <w:i w:val="0"/>
          <w:iCs w:val="0"/>
          <w:lang w:eastAsia="fr-FR" w:bidi="ar-SA"/>
        </w:rPr>
        <w:t>49 Rue de Ponthieu, 75008 Paris</w:t>
      </w:r>
    </w:p>
    <w:p w14:paraId="077D2E60" w14:textId="0DAE8D54" w:rsidR="0078129A" w:rsidRPr="0078129A" w:rsidRDefault="0078129A" w:rsidP="00E05F3E">
      <w:pPr>
        <w:spacing w:after="0" w:line="240" w:lineRule="auto"/>
        <w:ind w:right="-28"/>
        <w:jc w:val="both"/>
        <w:outlineLvl w:val="1"/>
        <w:rPr>
          <w:rFonts w:cstheme="minorHAnsi"/>
        </w:rPr>
      </w:pPr>
      <w:r w:rsidRPr="0078129A">
        <w:rPr>
          <w:rFonts w:eastAsia="Times New Roman" w:cstheme="minorHAnsi"/>
          <w:i w:val="0"/>
          <w:iCs w:val="0"/>
          <w:lang w:eastAsia="fr-FR" w:bidi="ar-SA"/>
        </w:rPr>
        <w:t xml:space="preserve">Courriel : </w:t>
      </w:r>
      <w:hyperlink r:id="rId5" w:history="1">
        <w:r w:rsidR="00E05F3E" w:rsidRPr="00E05F3E">
          <w:rPr>
            <w:rStyle w:val="Lienhypertexte"/>
          </w:rPr>
          <w:t>cm2c@cm2c.net</w:t>
        </w:r>
      </w:hyperlink>
    </w:p>
    <w:p w14:paraId="6868CFDF" w14:textId="77777777" w:rsidR="0078129A" w:rsidRPr="0078129A" w:rsidRDefault="0078129A" w:rsidP="0078129A">
      <w:pPr>
        <w:spacing w:after="0" w:line="240" w:lineRule="auto"/>
        <w:ind w:right="-28"/>
        <w:jc w:val="both"/>
        <w:outlineLvl w:val="1"/>
        <w:rPr>
          <w:rFonts w:eastAsia="Times New Roman" w:cstheme="minorHAnsi"/>
          <w:i w:val="0"/>
          <w:iCs w:val="0"/>
          <w:sz w:val="16"/>
          <w:szCs w:val="16"/>
          <w:u w:val="single"/>
          <w:lang w:eastAsia="fr-FR" w:bidi="ar-SA"/>
        </w:rPr>
      </w:pPr>
    </w:p>
    <w:p w14:paraId="17FB844B" w14:textId="77777777" w:rsidR="0078129A" w:rsidRPr="0078129A" w:rsidRDefault="0078129A" w:rsidP="00DA3F1A">
      <w:pPr>
        <w:spacing w:after="0" w:line="276" w:lineRule="auto"/>
        <w:ind w:right="-28"/>
        <w:jc w:val="both"/>
        <w:outlineLvl w:val="1"/>
        <w:rPr>
          <w:rFonts w:eastAsia="Times New Roman" w:cstheme="minorHAnsi"/>
          <w:b/>
          <w:i w:val="0"/>
          <w:iCs w:val="0"/>
          <w:u w:val="single"/>
          <w:lang w:eastAsia="fr-FR" w:bidi="ar-SA"/>
        </w:rPr>
      </w:pPr>
      <w:r w:rsidRPr="0078129A">
        <w:rPr>
          <w:rFonts w:eastAsia="Times New Roman" w:cstheme="minorHAnsi"/>
          <w:b/>
          <w:i w:val="0"/>
          <w:iCs w:val="0"/>
          <w:u w:val="single"/>
          <w:lang w:eastAsia="fr-FR" w:bidi="ar-SA"/>
        </w:rPr>
        <w:t>Article L223-2 du code de la consommation :</w:t>
      </w:r>
    </w:p>
    <w:p w14:paraId="299213BA" w14:textId="65A5A5FB" w:rsidR="00803884" w:rsidRDefault="0078129A" w:rsidP="00DA3F1A">
      <w:pPr>
        <w:spacing w:after="0" w:line="276" w:lineRule="auto"/>
        <w:ind w:right="-28"/>
        <w:jc w:val="both"/>
        <w:rPr>
          <w:rFonts w:cstheme="minorHAnsi"/>
          <w:i w:val="0"/>
        </w:rPr>
      </w:pPr>
      <w:r w:rsidRPr="0078129A">
        <w:rPr>
          <w:rFonts w:cstheme="minorHAnsi"/>
          <w:i w:val="0"/>
        </w:rPr>
        <w:t>« Lorsqu'un professionnel est amené à recueillir auprès d'un consommateur des données téléphoniques, il l'informe de son droit à s'inscrire sur la liste d'opposition au démarchage téléphonique Bloctel »</w:t>
      </w:r>
    </w:p>
    <w:p w14:paraId="1EDD7669" w14:textId="77777777" w:rsidR="000B7A79" w:rsidRDefault="000B7A79" w:rsidP="00DA3F1A">
      <w:pPr>
        <w:spacing w:after="0" w:line="276" w:lineRule="auto"/>
        <w:ind w:right="-28"/>
        <w:jc w:val="both"/>
        <w:rPr>
          <w:rFonts w:cstheme="minorHAnsi"/>
          <w:i w:val="0"/>
        </w:rPr>
      </w:pPr>
    </w:p>
    <w:p w14:paraId="68D88D43" w14:textId="473758C5" w:rsidR="00803884" w:rsidRPr="0078129A" w:rsidRDefault="00510F7F" w:rsidP="00DA3F1A">
      <w:pPr>
        <w:spacing w:after="0" w:line="276" w:lineRule="auto"/>
        <w:ind w:right="-28"/>
        <w:jc w:val="both"/>
        <w:rPr>
          <w:rFonts w:cstheme="minorHAnsi"/>
          <w:i w:val="0"/>
        </w:rPr>
      </w:pPr>
      <w:r>
        <w:rPr>
          <w:rFonts w:ascii="Webdings" w:hAnsi="Webdings" w:cstheme="minorHAnsi"/>
          <w:i w:val="0"/>
        </w:rPr>
        <w:t xml:space="preserve">c </w:t>
      </w:r>
      <w:r>
        <w:rPr>
          <w:rFonts w:cstheme="minorHAnsi"/>
          <w:i w:val="0"/>
        </w:rPr>
        <w:t xml:space="preserve"> </w:t>
      </w:r>
      <w:r w:rsidR="00803884">
        <w:rPr>
          <w:rFonts w:cstheme="minorHAnsi"/>
          <w:i w:val="0"/>
        </w:rPr>
        <w:t>J’ai lu et accepté les conditions générales de vente</w:t>
      </w:r>
    </w:p>
    <w:sectPr w:rsidR="00803884" w:rsidRPr="0078129A" w:rsidSect="00990B7F">
      <w:pgSz w:w="11906" w:h="16838"/>
      <w:pgMar w:top="567" w:right="1021" w:bottom="42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AC"/>
    <w:rsid w:val="00017E63"/>
    <w:rsid w:val="000363B1"/>
    <w:rsid w:val="000A7E52"/>
    <w:rsid w:val="000B7A79"/>
    <w:rsid w:val="000F3018"/>
    <w:rsid w:val="00104F51"/>
    <w:rsid w:val="0013147D"/>
    <w:rsid w:val="00161772"/>
    <w:rsid w:val="0018701C"/>
    <w:rsid w:val="004C09F7"/>
    <w:rsid w:val="00510F7F"/>
    <w:rsid w:val="007528FF"/>
    <w:rsid w:val="0078129A"/>
    <w:rsid w:val="007B0083"/>
    <w:rsid w:val="007B354B"/>
    <w:rsid w:val="00803884"/>
    <w:rsid w:val="00891353"/>
    <w:rsid w:val="00990B7F"/>
    <w:rsid w:val="009D01E5"/>
    <w:rsid w:val="00A713AC"/>
    <w:rsid w:val="00D00B92"/>
    <w:rsid w:val="00DA3F1A"/>
    <w:rsid w:val="00E05F3E"/>
    <w:rsid w:val="00E23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6266"/>
  <w15:chartTrackingRefBased/>
  <w15:docId w15:val="{98993807-C7E8-46B0-9956-202D3702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C"/>
    <w:rPr>
      <w:i/>
      <w:iCs/>
      <w:sz w:val="20"/>
      <w:szCs w:val="20"/>
      <w:lang w:val="fr-FR"/>
    </w:rPr>
  </w:style>
  <w:style w:type="paragraph" w:styleId="Titre1">
    <w:name w:val="heading 1"/>
    <w:basedOn w:val="Normal"/>
    <w:next w:val="Normal"/>
    <w:link w:val="Titre1Car"/>
    <w:uiPriority w:val="9"/>
    <w:qFormat/>
    <w:rsid w:val="00D00B92"/>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Titre2">
    <w:name w:val="heading 2"/>
    <w:basedOn w:val="Normal"/>
    <w:next w:val="Normal"/>
    <w:link w:val="Titre2Car"/>
    <w:uiPriority w:val="9"/>
    <w:semiHidden/>
    <w:unhideWhenUsed/>
    <w:qFormat/>
    <w:rsid w:val="00D00B92"/>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Titre3">
    <w:name w:val="heading 3"/>
    <w:basedOn w:val="Normal"/>
    <w:next w:val="Normal"/>
    <w:link w:val="Titre3Car"/>
    <w:uiPriority w:val="9"/>
    <w:semiHidden/>
    <w:unhideWhenUsed/>
    <w:qFormat/>
    <w:rsid w:val="00D00B92"/>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Titre4">
    <w:name w:val="heading 4"/>
    <w:basedOn w:val="Normal"/>
    <w:next w:val="Normal"/>
    <w:link w:val="Titre4Car"/>
    <w:uiPriority w:val="9"/>
    <w:semiHidden/>
    <w:unhideWhenUsed/>
    <w:qFormat/>
    <w:rsid w:val="00D00B92"/>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Titre5">
    <w:name w:val="heading 5"/>
    <w:basedOn w:val="Normal"/>
    <w:next w:val="Normal"/>
    <w:link w:val="Titre5Car"/>
    <w:uiPriority w:val="9"/>
    <w:semiHidden/>
    <w:unhideWhenUsed/>
    <w:qFormat/>
    <w:rsid w:val="00D00B92"/>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Titre6">
    <w:name w:val="heading 6"/>
    <w:basedOn w:val="Normal"/>
    <w:next w:val="Normal"/>
    <w:link w:val="Titre6Car"/>
    <w:uiPriority w:val="9"/>
    <w:semiHidden/>
    <w:unhideWhenUsed/>
    <w:qFormat/>
    <w:rsid w:val="00D00B92"/>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Titre7">
    <w:name w:val="heading 7"/>
    <w:basedOn w:val="Normal"/>
    <w:next w:val="Normal"/>
    <w:link w:val="Titre7Car"/>
    <w:uiPriority w:val="9"/>
    <w:semiHidden/>
    <w:unhideWhenUsed/>
    <w:qFormat/>
    <w:rsid w:val="00D00B92"/>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Titre8">
    <w:name w:val="heading 8"/>
    <w:basedOn w:val="Normal"/>
    <w:next w:val="Normal"/>
    <w:link w:val="Titre8Car"/>
    <w:uiPriority w:val="9"/>
    <w:semiHidden/>
    <w:unhideWhenUsed/>
    <w:qFormat/>
    <w:rsid w:val="00D00B92"/>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Titre9">
    <w:name w:val="heading 9"/>
    <w:basedOn w:val="Normal"/>
    <w:next w:val="Normal"/>
    <w:link w:val="Titre9Car"/>
    <w:uiPriority w:val="9"/>
    <w:semiHidden/>
    <w:unhideWhenUsed/>
    <w:qFormat/>
    <w:rsid w:val="00D00B92"/>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0B92"/>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Titre2Car">
    <w:name w:val="Titre 2 Car"/>
    <w:basedOn w:val="Policepardfaut"/>
    <w:link w:val="Titre2"/>
    <w:uiPriority w:val="9"/>
    <w:semiHidden/>
    <w:rsid w:val="00D00B92"/>
    <w:rPr>
      <w:rFonts w:asciiTheme="majorHAnsi" w:eastAsiaTheme="majorEastAsia" w:hAnsiTheme="majorHAnsi" w:cstheme="majorBidi"/>
      <w:b/>
      <w:bCs/>
      <w:i/>
      <w:iCs/>
      <w:color w:val="3691AA" w:themeColor="accent2" w:themeShade="BF"/>
    </w:rPr>
  </w:style>
  <w:style w:type="character" w:customStyle="1" w:styleId="Titre3Car">
    <w:name w:val="Titre 3 Car"/>
    <w:basedOn w:val="Policepardfaut"/>
    <w:link w:val="Titre3"/>
    <w:uiPriority w:val="9"/>
    <w:semiHidden/>
    <w:rsid w:val="00D00B92"/>
    <w:rPr>
      <w:rFonts w:asciiTheme="majorHAnsi" w:eastAsiaTheme="majorEastAsia" w:hAnsiTheme="majorHAnsi" w:cstheme="majorBidi"/>
      <w:b/>
      <w:bCs/>
      <w:i/>
      <w:iCs/>
      <w:color w:val="3691AA" w:themeColor="accent2" w:themeShade="BF"/>
    </w:rPr>
  </w:style>
  <w:style w:type="character" w:customStyle="1" w:styleId="Titre4Car">
    <w:name w:val="Titre 4 Car"/>
    <w:basedOn w:val="Policepardfaut"/>
    <w:link w:val="Titre4"/>
    <w:uiPriority w:val="9"/>
    <w:semiHidden/>
    <w:rsid w:val="00D00B92"/>
    <w:rPr>
      <w:rFonts w:asciiTheme="majorHAnsi" w:eastAsiaTheme="majorEastAsia" w:hAnsiTheme="majorHAnsi" w:cstheme="majorBidi"/>
      <w:b/>
      <w:bCs/>
      <w:i/>
      <w:iCs/>
      <w:color w:val="3691AA" w:themeColor="accent2" w:themeShade="BF"/>
    </w:rPr>
  </w:style>
  <w:style w:type="character" w:customStyle="1" w:styleId="Titre5Car">
    <w:name w:val="Titre 5 Car"/>
    <w:basedOn w:val="Policepardfaut"/>
    <w:link w:val="Titre5"/>
    <w:uiPriority w:val="9"/>
    <w:semiHidden/>
    <w:rsid w:val="00D00B92"/>
    <w:rPr>
      <w:rFonts w:asciiTheme="majorHAnsi" w:eastAsiaTheme="majorEastAsia" w:hAnsiTheme="majorHAnsi" w:cstheme="majorBidi"/>
      <w:b/>
      <w:bCs/>
      <w:i/>
      <w:iCs/>
      <w:color w:val="3691AA" w:themeColor="accent2" w:themeShade="BF"/>
    </w:rPr>
  </w:style>
  <w:style w:type="character" w:customStyle="1" w:styleId="Titre6Car">
    <w:name w:val="Titre 6 Car"/>
    <w:basedOn w:val="Policepardfaut"/>
    <w:link w:val="Titre6"/>
    <w:uiPriority w:val="9"/>
    <w:semiHidden/>
    <w:rsid w:val="00D00B92"/>
    <w:rPr>
      <w:rFonts w:asciiTheme="majorHAnsi" w:eastAsiaTheme="majorEastAsia" w:hAnsiTheme="majorHAnsi" w:cstheme="majorBidi"/>
      <w:i/>
      <w:iCs/>
      <w:color w:val="3691AA" w:themeColor="accent2" w:themeShade="BF"/>
    </w:rPr>
  </w:style>
  <w:style w:type="character" w:customStyle="1" w:styleId="Titre7Car">
    <w:name w:val="Titre 7 Car"/>
    <w:basedOn w:val="Policepardfaut"/>
    <w:link w:val="Titre7"/>
    <w:uiPriority w:val="9"/>
    <w:semiHidden/>
    <w:rsid w:val="00D00B92"/>
    <w:rPr>
      <w:rFonts w:asciiTheme="majorHAnsi" w:eastAsiaTheme="majorEastAsia" w:hAnsiTheme="majorHAnsi" w:cstheme="majorBidi"/>
      <w:i/>
      <w:iCs/>
      <w:color w:val="3691AA" w:themeColor="accent2" w:themeShade="BF"/>
    </w:rPr>
  </w:style>
  <w:style w:type="character" w:customStyle="1" w:styleId="Titre8Car">
    <w:name w:val="Titre 8 Car"/>
    <w:basedOn w:val="Policepardfaut"/>
    <w:link w:val="Titre8"/>
    <w:uiPriority w:val="9"/>
    <w:semiHidden/>
    <w:rsid w:val="00D00B92"/>
    <w:rPr>
      <w:rFonts w:asciiTheme="majorHAnsi" w:eastAsiaTheme="majorEastAsia" w:hAnsiTheme="majorHAnsi" w:cstheme="majorBidi"/>
      <w:i/>
      <w:iCs/>
      <w:color w:val="60B5CC" w:themeColor="accent2"/>
    </w:rPr>
  </w:style>
  <w:style w:type="character" w:customStyle="1" w:styleId="Titre9Car">
    <w:name w:val="Titre 9 Car"/>
    <w:basedOn w:val="Policepardfaut"/>
    <w:link w:val="Titre9"/>
    <w:uiPriority w:val="9"/>
    <w:semiHidden/>
    <w:rsid w:val="00D00B92"/>
    <w:rPr>
      <w:rFonts w:asciiTheme="majorHAnsi" w:eastAsiaTheme="majorEastAsia" w:hAnsiTheme="majorHAnsi" w:cstheme="majorBidi"/>
      <w:i/>
      <w:iCs/>
      <w:color w:val="60B5CC" w:themeColor="accent2"/>
      <w:sz w:val="20"/>
      <w:szCs w:val="20"/>
    </w:rPr>
  </w:style>
  <w:style w:type="paragraph" w:styleId="Lgende">
    <w:name w:val="caption"/>
    <w:basedOn w:val="Normal"/>
    <w:next w:val="Normal"/>
    <w:uiPriority w:val="35"/>
    <w:semiHidden/>
    <w:unhideWhenUsed/>
    <w:qFormat/>
    <w:rsid w:val="00D00B92"/>
    <w:rPr>
      <w:b/>
      <w:bCs/>
      <w:color w:val="3691AA" w:themeColor="accent2" w:themeShade="BF"/>
      <w:sz w:val="18"/>
      <w:szCs w:val="18"/>
    </w:rPr>
  </w:style>
  <w:style w:type="paragraph" w:styleId="Titre">
    <w:name w:val="Title"/>
    <w:basedOn w:val="Normal"/>
    <w:next w:val="Normal"/>
    <w:link w:val="TitreCar"/>
    <w:uiPriority w:val="10"/>
    <w:qFormat/>
    <w:rsid w:val="00D00B92"/>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D00B92"/>
    <w:rPr>
      <w:rFonts w:asciiTheme="majorHAnsi" w:eastAsiaTheme="majorEastAsia" w:hAnsiTheme="majorHAnsi" w:cstheme="majorBidi"/>
      <w:i/>
      <w:iCs/>
      <w:color w:val="FFFFFF" w:themeColor="background1"/>
      <w:spacing w:val="10"/>
      <w:sz w:val="48"/>
      <w:szCs w:val="48"/>
      <w:shd w:val="clear" w:color="auto" w:fill="60B5CC" w:themeFill="accent2"/>
    </w:rPr>
  </w:style>
  <w:style w:type="paragraph" w:styleId="Sous-titre">
    <w:name w:val="Subtitle"/>
    <w:basedOn w:val="Normal"/>
    <w:next w:val="Normal"/>
    <w:link w:val="Sous-titreCar"/>
    <w:uiPriority w:val="11"/>
    <w:qFormat/>
    <w:rsid w:val="00D00B92"/>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ous-titreCar">
    <w:name w:val="Sous-titre Car"/>
    <w:basedOn w:val="Policepardfaut"/>
    <w:link w:val="Sous-titre"/>
    <w:uiPriority w:val="11"/>
    <w:rsid w:val="00D00B92"/>
    <w:rPr>
      <w:rFonts w:asciiTheme="majorHAnsi" w:eastAsiaTheme="majorEastAsia" w:hAnsiTheme="majorHAnsi" w:cstheme="majorBidi"/>
      <w:i/>
      <w:iCs/>
      <w:color w:val="246071" w:themeColor="accent2" w:themeShade="7F"/>
      <w:sz w:val="24"/>
      <w:szCs w:val="24"/>
    </w:rPr>
  </w:style>
  <w:style w:type="character" w:styleId="lev">
    <w:name w:val="Strong"/>
    <w:uiPriority w:val="22"/>
    <w:qFormat/>
    <w:rsid w:val="00D00B92"/>
    <w:rPr>
      <w:b/>
      <w:bCs/>
      <w:spacing w:val="0"/>
    </w:rPr>
  </w:style>
  <w:style w:type="character" w:styleId="Accentuation">
    <w:name w:val="Emphasis"/>
    <w:uiPriority w:val="20"/>
    <w:qFormat/>
    <w:rsid w:val="00D00B92"/>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Sansinterligne">
    <w:name w:val="No Spacing"/>
    <w:basedOn w:val="Normal"/>
    <w:uiPriority w:val="1"/>
    <w:qFormat/>
    <w:rsid w:val="00D00B92"/>
    <w:pPr>
      <w:spacing w:after="0" w:line="240" w:lineRule="auto"/>
    </w:pPr>
  </w:style>
  <w:style w:type="paragraph" w:styleId="Paragraphedeliste">
    <w:name w:val="List Paragraph"/>
    <w:basedOn w:val="Normal"/>
    <w:uiPriority w:val="34"/>
    <w:qFormat/>
    <w:rsid w:val="00D00B92"/>
    <w:pPr>
      <w:ind w:left="720"/>
      <w:contextualSpacing/>
    </w:pPr>
  </w:style>
  <w:style w:type="paragraph" w:styleId="Citation">
    <w:name w:val="Quote"/>
    <w:basedOn w:val="Normal"/>
    <w:next w:val="Normal"/>
    <w:link w:val="CitationCar"/>
    <w:uiPriority w:val="29"/>
    <w:qFormat/>
    <w:rsid w:val="00D00B92"/>
    <w:rPr>
      <w:i w:val="0"/>
      <w:iCs w:val="0"/>
      <w:color w:val="3691AA" w:themeColor="accent2" w:themeShade="BF"/>
    </w:rPr>
  </w:style>
  <w:style w:type="character" w:customStyle="1" w:styleId="CitationCar">
    <w:name w:val="Citation Car"/>
    <w:basedOn w:val="Policepardfaut"/>
    <w:link w:val="Citation"/>
    <w:uiPriority w:val="29"/>
    <w:rsid w:val="00D00B92"/>
    <w:rPr>
      <w:color w:val="3691AA" w:themeColor="accent2" w:themeShade="BF"/>
      <w:sz w:val="20"/>
      <w:szCs w:val="20"/>
    </w:rPr>
  </w:style>
  <w:style w:type="paragraph" w:styleId="Citationintense">
    <w:name w:val="Intense Quote"/>
    <w:basedOn w:val="Normal"/>
    <w:next w:val="Normal"/>
    <w:link w:val="CitationintenseCar"/>
    <w:uiPriority w:val="30"/>
    <w:qFormat/>
    <w:rsid w:val="00D00B92"/>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CitationintenseCar">
    <w:name w:val="Citation intense Car"/>
    <w:basedOn w:val="Policepardfaut"/>
    <w:link w:val="Citationintense"/>
    <w:uiPriority w:val="30"/>
    <w:rsid w:val="00D00B92"/>
    <w:rPr>
      <w:rFonts w:asciiTheme="majorHAnsi" w:eastAsiaTheme="majorEastAsia" w:hAnsiTheme="majorHAnsi" w:cstheme="majorBidi"/>
      <w:b/>
      <w:bCs/>
      <w:i/>
      <w:iCs/>
      <w:color w:val="60B5CC" w:themeColor="accent2"/>
      <w:sz w:val="20"/>
      <w:szCs w:val="20"/>
    </w:rPr>
  </w:style>
  <w:style w:type="character" w:styleId="Accentuationlgre">
    <w:name w:val="Subtle Emphasis"/>
    <w:uiPriority w:val="19"/>
    <w:qFormat/>
    <w:rsid w:val="00D00B92"/>
    <w:rPr>
      <w:rFonts w:asciiTheme="majorHAnsi" w:eastAsiaTheme="majorEastAsia" w:hAnsiTheme="majorHAnsi" w:cstheme="majorBidi"/>
      <w:i/>
      <w:iCs/>
      <w:color w:val="60B5CC" w:themeColor="accent2"/>
    </w:rPr>
  </w:style>
  <w:style w:type="character" w:styleId="Accentuationintense">
    <w:name w:val="Intense Emphasis"/>
    <w:uiPriority w:val="21"/>
    <w:qFormat/>
    <w:rsid w:val="00D00B92"/>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Rfrencelgre">
    <w:name w:val="Subtle Reference"/>
    <w:uiPriority w:val="31"/>
    <w:qFormat/>
    <w:rsid w:val="00D00B92"/>
    <w:rPr>
      <w:i/>
      <w:iCs/>
      <w:smallCaps/>
      <w:color w:val="60B5CC" w:themeColor="accent2"/>
      <w:u w:color="60B5CC" w:themeColor="accent2"/>
    </w:rPr>
  </w:style>
  <w:style w:type="character" w:styleId="Rfrenceintense">
    <w:name w:val="Intense Reference"/>
    <w:uiPriority w:val="32"/>
    <w:qFormat/>
    <w:rsid w:val="00D00B92"/>
    <w:rPr>
      <w:b/>
      <w:bCs/>
      <w:i/>
      <w:iCs/>
      <w:smallCaps/>
      <w:color w:val="60B5CC" w:themeColor="accent2"/>
      <w:u w:color="60B5CC" w:themeColor="accent2"/>
    </w:rPr>
  </w:style>
  <w:style w:type="character" w:styleId="Titredulivre">
    <w:name w:val="Book Title"/>
    <w:uiPriority w:val="33"/>
    <w:qFormat/>
    <w:rsid w:val="00D00B92"/>
    <w:rPr>
      <w:rFonts w:asciiTheme="majorHAnsi" w:eastAsiaTheme="majorEastAsia" w:hAnsiTheme="majorHAnsi" w:cstheme="majorBidi"/>
      <w:b/>
      <w:bCs/>
      <w:i/>
      <w:iCs/>
      <w:smallCaps/>
      <w:color w:val="3691AA" w:themeColor="accent2" w:themeShade="BF"/>
      <w:u w:val="single"/>
    </w:rPr>
  </w:style>
  <w:style w:type="paragraph" w:styleId="En-ttedetabledesmatires">
    <w:name w:val="TOC Heading"/>
    <w:basedOn w:val="Titre1"/>
    <w:next w:val="Normal"/>
    <w:uiPriority w:val="39"/>
    <w:semiHidden/>
    <w:unhideWhenUsed/>
    <w:qFormat/>
    <w:rsid w:val="00D00B92"/>
    <w:pPr>
      <w:outlineLvl w:val="9"/>
    </w:pPr>
  </w:style>
  <w:style w:type="character" w:styleId="Lienhypertexte">
    <w:name w:val="Hyperlink"/>
    <w:basedOn w:val="Policepardfaut"/>
    <w:uiPriority w:val="99"/>
    <w:unhideWhenUsed/>
    <w:rsid w:val="0078129A"/>
    <w:rPr>
      <w:color w:val="0000FF"/>
      <w:u w:val="single"/>
    </w:rPr>
  </w:style>
  <w:style w:type="character" w:styleId="Lienhypertextesuivivisit">
    <w:name w:val="FollowedHyperlink"/>
    <w:basedOn w:val="Policepardfaut"/>
    <w:uiPriority w:val="99"/>
    <w:semiHidden/>
    <w:unhideWhenUsed/>
    <w:rsid w:val="00E05F3E"/>
    <w:rPr>
      <w:color w:val="680000" w:themeColor="followedHyperlink"/>
      <w:u w:val="single"/>
    </w:rPr>
  </w:style>
  <w:style w:type="character" w:styleId="Mentionnonrsolue">
    <w:name w:val="Unresolved Mention"/>
    <w:basedOn w:val="Policepardfaut"/>
    <w:uiPriority w:val="99"/>
    <w:semiHidden/>
    <w:unhideWhenUsed/>
    <w:rsid w:val="00E0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516577">
      <w:bodyDiv w:val="1"/>
      <w:marLeft w:val="0"/>
      <w:marRight w:val="0"/>
      <w:marTop w:val="0"/>
      <w:marBottom w:val="0"/>
      <w:divBdr>
        <w:top w:val="none" w:sz="0" w:space="0" w:color="auto"/>
        <w:left w:val="none" w:sz="0" w:space="0" w:color="auto"/>
        <w:bottom w:val="none" w:sz="0" w:space="0" w:color="auto"/>
        <w:right w:val="none" w:sz="0" w:space="0" w:color="auto"/>
      </w:divBdr>
    </w:div>
    <w:div w:id="11524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m2c@cm2c.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CB21-E39D-4025-8235-6126B795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1584</Words>
  <Characters>8716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Floury</dc:creator>
  <cp:keywords/>
  <dc:description/>
  <cp:lastModifiedBy>Floury</cp:lastModifiedBy>
  <cp:revision>6</cp:revision>
  <dcterms:created xsi:type="dcterms:W3CDTF">2021-10-18T07:01:00Z</dcterms:created>
  <dcterms:modified xsi:type="dcterms:W3CDTF">2025-06-16T08:47:00Z</dcterms:modified>
</cp:coreProperties>
</file>